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CA459" w14:textId="77777777" w:rsidR="00704362" w:rsidRDefault="00BE2747">
      <w:r>
        <w:pict w14:anchorId="111C5E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0pt">
            <v:imagedata r:id="rId6" o:title=""/>
          </v:shape>
        </w:pict>
      </w:r>
    </w:p>
    <w:p w14:paraId="2659B1F7" w14:textId="77777777" w:rsidR="00704362" w:rsidRDefault="00BE2747">
      <w:pPr>
        <w:spacing w:before="360" w:line="260" w:lineRule="atLeast"/>
      </w:pPr>
      <w:r>
        <w:rPr>
          <w:rFonts w:ascii="Arial" w:eastAsia="Arial" w:hAnsi="Arial" w:cs="Arial"/>
          <w:b/>
          <w:color w:val="000000"/>
          <w:sz w:val="20"/>
        </w:rPr>
        <w:t xml:space="preserve">User Name: </w:t>
      </w:r>
      <w:r>
        <w:rPr>
          <w:rFonts w:ascii="Arial" w:eastAsia="Arial" w:hAnsi="Arial" w:cs="Arial"/>
          <w:color w:val="000000"/>
          <w:sz w:val="20"/>
        </w:rPr>
        <w:t>Lloyd Crawford</w:t>
      </w:r>
    </w:p>
    <w:p w14:paraId="5A0D1D15" w14:textId="77777777" w:rsidR="00704362" w:rsidRDefault="00BE2747">
      <w:pPr>
        <w:spacing w:before="80" w:line="240" w:lineRule="atLeast"/>
      </w:pPr>
      <w:r>
        <w:rPr>
          <w:rFonts w:ascii="Arial" w:eastAsia="Arial" w:hAnsi="Arial" w:cs="Arial"/>
          <w:b/>
          <w:color w:val="000000"/>
          <w:sz w:val="20"/>
        </w:rPr>
        <w:t xml:space="preserve">Date and Time: </w:t>
      </w:r>
      <w:r>
        <w:rPr>
          <w:rFonts w:ascii="Arial" w:eastAsia="Arial" w:hAnsi="Arial" w:cs="Arial"/>
          <w:color w:val="000000"/>
          <w:sz w:val="20"/>
        </w:rPr>
        <w:t>Friday, September 16, 2022 1:10:00 PM CDT</w:t>
      </w:r>
    </w:p>
    <w:p w14:paraId="44218BFD" w14:textId="77777777" w:rsidR="00704362" w:rsidRDefault="00BE2747">
      <w:pPr>
        <w:spacing w:before="80" w:line="240" w:lineRule="atLeast"/>
      </w:pPr>
      <w:r>
        <w:rPr>
          <w:rFonts w:ascii="Arial" w:eastAsia="Arial" w:hAnsi="Arial" w:cs="Arial"/>
          <w:b/>
          <w:color w:val="000000"/>
          <w:sz w:val="20"/>
        </w:rPr>
        <w:t xml:space="preserve">Job Number: </w:t>
      </w:r>
      <w:r>
        <w:rPr>
          <w:rFonts w:ascii="Arial" w:eastAsia="Arial" w:hAnsi="Arial" w:cs="Arial"/>
          <w:color w:val="000000"/>
          <w:sz w:val="20"/>
        </w:rPr>
        <w:t>179645897</w:t>
      </w:r>
    </w:p>
    <w:p w14:paraId="56044F30" w14:textId="77777777" w:rsidR="00704362" w:rsidRDefault="00BE2747">
      <w:pPr>
        <w:spacing w:before="360" w:line="360" w:lineRule="atLeast"/>
        <w:jc w:val="both"/>
      </w:pPr>
      <w:r>
        <w:rPr>
          <w:rFonts w:ascii="Arial" w:eastAsia="Arial" w:hAnsi="Arial" w:cs="Arial"/>
          <w:b/>
          <w:color w:val="000000"/>
        </w:rPr>
        <w:t>Document (1)</w:t>
      </w:r>
    </w:p>
    <w:p w14:paraId="7E5EBBF3" w14:textId="77777777" w:rsidR="00704362" w:rsidRDefault="00BE2747">
      <w:pPr>
        <w:spacing w:before="200" w:line="300" w:lineRule="atLeast"/>
        <w:ind w:left="440" w:hanging="290"/>
      </w:pPr>
      <w:r>
        <w:rPr>
          <w:rFonts w:ascii="Arial" w:eastAsia="Arial" w:hAnsi="Arial" w:cs="Arial"/>
          <w:sz w:val="20"/>
        </w:rPr>
        <w:t>1.</w:t>
      </w:r>
      <w:hyperlink r:id="rId7" w:history="1">
        <w:r>
          <w:rPr>
            <w:rFonts w:ascii="Arial" w:eastAsia="Arial" w:hAnsi="Arial" w:cs="Arial"/>
            <w:color w:val="000000"/>
            <w:sz w:val="20"/>
            <w:u w:val="single"/>
            <w:shd w:val="clear" w:color="auto" w:fill="FFFFFF"/>
          </w:rPr>
          <w:t xml:space="preserve"> </w:t>
        </w:r>
      </w:hyperlink>
      <w:hyperlink r:id="rId8" w:history="1">
        <w:r>
          <w:rPr>
            <w:rFonts w:ascii="Arial" w:eastAsia="Arial" w:hAnsi="Arial" w:cs="Arial"/>
            <w:i/>
            <w:color w:val="0077CC"/>
            <w:sz w:val="20"/>
            <w:u w:val="single"/>
            <w:shd w:val="clear" w:color="auto" w:fill="FFFFFF"/>
          </w:rPr>
          <w:t>Ten</w:t>
        </w:r>
        <w:r>
          <w:rPr>
            <w:rFonts w:ascii="Arial" w:eastAsia="Arial" w:hAnsi="Arial" w:cs="Arial"/>
            <w:i/>
            <w:color w:val="0077CC"/>
            <w:sz w:val="20"/>
            <w:u w:val="single"/>
            <w:shd w:val="clear" w:color="auto" w:fill="FFFFFF"/>
          </w:rPr>
          <w:t>n. Code Ann. § 39-17-901</w:t>
        </w:r>
      </w:hyperlink>
    </w:p>
    <w:p w14:paraId="135D5F7A" w14:textId="77777777" w:rsidR="00704362" w:rsidRDefault="00BE2747">
      <w:pPr>
        <w:spacing w:before="80" w:line="240" w:lineRule="atLeast"/>
        <w:ind w:left="290"/>
      </w:pPr>
      <w:r>
        <w:rPr>
          <w:rFonts w:ascii="Arial" w:eastAsia="Arial" w:hAnsi="Arial" w:cs="Arial"/>
          <w:b/>
          <w:color w:val="000000"/>
          <w:sz w:val="20"/>
        </w:rPr>
        <w:t xml:space="preserve">Client/Matter: </w:t>
      </w:r>
      <w:r>
        <w:rPr>
          <w:rFonts w:ascii="Arial" w:eastAsia="Arial" w:hAnsi="Arial" w:cs="Arial"/>
          <w:color w:val="000000"/>
          <w:sz w:val="20"/>
        </w:rPr>
        <w:t>-None-</w:t>
      </w:r>
    </w:p>
    <w:p w14:paraId="00248B17" w14:textId="77777777" w:rsidR="00704362" w:rsidRDefault="00BE2747">
      <w:pPr>
        <w:spacing w:before="80" w:line="240" w:lineRule="atLeast"/>
        <w:ind w:left="290"/>
      </w:pPr>
      <w:r>
        <w:rPr>
          <w:rFonts w:ascii="Arial" w:eastAsia="Arial" w:hAnsi="Arial" w:cs="Arial"/>
          <w:b/>
          <w:color w:val="000000"/>
          <w:sz w:val="20"/>
        </w:rPr>
        <w:t xml:space="preserve">Search Terms: </w:t>
      </w:r>
      <w:r>
        <w:rPr>
          <w:rFonts w:ascii="Arial" w:eastAsia="Arial" w:hAnsi="Arial" w:cs="Arial"/>
          <w:color w:val="000000"/>
          <w:sz w:val="20"/>
        </w:rPr>
        <w:t>39-17-901</w:t>
      </w:r>
    </w:p>
    <w:p w14:paraId="14F89493" w14:textId="77777777" w:rsidR="00704362" w:rsidRDefault="00BE2747">
      <w:pPr>
        <w:spacing w:before="80" w:line="240" w:lineRule="atLeast"/>
        <w:ind w:left="290"/>
      </w:pPr>
      <w:r>
        <w:rPr>
          <w:rFonts w:ascii="Arial" w:eastAsia="Arial" w:hAnsi="Arial" w:cs="Arial"/>
          <w:b/>
          <w:color w:val="000000"/>
          <w:sz w:val="20"/>
        </w:rPr>
        <w:t xml:space="preserve">Search Type: </w:t>
      </w:r>
      <w:r>
        <w:rPr>
          <w:rFonts w:ascii="Arial" w:eastAsia="Arial" w:hAnsi="Arial" w:cs="Arial"/>
          <w:color w:val="000000"/>
          <w:sz w:val="20"/>
        </w:rPr>
        <w:t xml:space="preserve">Natural Language </w:t>
      </w:r>
    </w:p>
    <w:p w14:paraId="1F688D1E" w14:textId="77777777" w:rsidR="00704362" w:rsidRDefault="00BE2747">
      <w:pPr>
        <w:spacing w:before="80" w:line="240" w:lineRule="atLeast"/>
        <w:ind w:left="290"/>
      </w:pPr>
      <w:r>
        <w:rPr>
          <w:rFonts w:ascii="Arial" w:eastAsia="Arial" w:hAnsi="Arial" w:cs="Arial"/>
          <w:b/>
          <w:color w:val="000000"/>
          <w:sz w:val="20"/>
        </w:rPr>
        <w:t xml:space="preserve">Narrowed by: </w:t>
      </w:r>
    </w:p>
    <w:p w14:paraId="08FA8536" w14:textId="77777777" w:rsidR="00704362" w:rsidRDefault="00704362">
      <w:pPr>
        <w:spacing w:line="100" w:lineRule="exact"/>
        <w:jc w:val="both"/>
      </w:pPr>
    </w:p>
    <w:tbl>
      <w:tblPr>
        <w:tblW w:w="8000" w:type="dxa"/>
        <w:jc w:val="center"/>
        <w:tblBorders>
          <w:top w:val="nil"/>
          <w:left w:val="nil"/>
          <w:bottom w:val="nil"/>
          <w:right w:val="nil"/>
          <w:insideH w:val="nil"/>
          <w:insideV w:val="nil"/>
        </w:tblBorders>
        <w:tblLayout w:type="fixed"/>
        <w:tblLook w:val="04A0" w:firstRow="1" w:lastRow="0" w:firstColumn="1" w:lastColumn="0" w:noHBand="0" w:noVBand="1"/>
      </w:tblPr>
      <w:tblGrid>
        <w:gridCol w:w="3000"/>
        <w:gridCol w:w="5000"/>
      </w:tblGrid>
      <w:tr w:rsidR="00704362" w14:paraId="13AAF0DB" w14:textId="77777777">
        <w:trPr>
          <w:jc w:val="center"/>
        </w:trPr>
        <w:tc>
          <w:tcPr>
            <w:tcW w:w="3000" w:type="dxa"/>
          </w:tcPr>
          <w:p w14:paraId="0DD50EFC" w14:textId="77777777" w:rsidR="00704362" w:rsidRDefault="00BE2747">
            <w:pPr>
              <w:spacing w:line="220" w:lineRule="atLeast"/>
            </w:pPr>
            <w:r>
              <w:rPr>
                <w:rFonts w:ascii="Arial" w:eastAsia="Arial" w:hAnsi="Arial" w:cs="Arial"/>
                <w:b/>
                <w:color w:val="000000"/>
                <w:sz w:val="18"/>
              </w:rPr>
              <w:t>Content Type</w:t>
            </w:r>
          </w:p>
        </w:tc>
        <w:tc>
          <w:tcPr>
            <w:tcW w:w="5000" w:type="dxa"/>
          </w:tcPr>
          <w:p w14:paraId="41AC8D06" w14:textId="77777777" w:rsidR="00704362" w:rsidRDefault="00BE2747">
            <w:pPr>
              <w:spacing w:line="220" w:lineRule="atLeast"/>
            </w:pPr>
            <w:r>
              <w:rPr>
                <w:rFonts w:ascii="Arial" w:eastAsia="Arial" w:hAnsi="Arial" w:cs="Arial"/>
                <w:b/>
                <w:color w:val="000000"/>
                <w:sz w:val="18"/>
              </w:rPr>
              <w:t>Narrowed by</w:t>
            </w:r>
          </w:p>
        </w:tc>
      </w:tr>
      <w:tr w:rsidR="00704362" w14:paraId="5EB0DA98" w14:textId="77777777">
        <w:trPr>
          <w:jc w:val="center"/>
        </w:trPr>
        <w:tc>
          <w:tcPr>
            <w:tcW w:w="3000" w:type="dxa"/>
          </w:tcPr>
          <w:p w14:paraId="1FE6B496" w14:textId="77777777" w:rsidR="00704362" w:rsidRDefault="00BE2747">
            <w:pPr>
              <w:spacing w:line="220" w:lineRule="atLeast"/>
            </w:pPr>
            <w:r>
              <w:rPr>
                <w:rFonts w:ascii="Arial" w:eastAsia="Arial" w:hAnsi="Arial" w:cs="Arial"/>
                <w:color w:val="000000"/>
                <w:sz w:val="18"/>
              </w:rPr>
              <w:t>Statutes and Legislation</w:t>
            </w:r>
          </w:p>
        </w:tc>
        <w:tc>
          <w:tcPr>
            <w:tcW w:w="5000" w:type="dxa"/>
          </w:tcPr>
          <w:p w14:paraId="70AAACB7" w14:textId="77777777" w:rsidR="00704362" w:rsidRDefault="00BE2747">
            <w:pPr>
              <w:spacing w:line="220" w:lineRule="atLeast"/>
            </w:pPr>
            <w:r>
              <w:rPr>
                <w:rFonts w:ascii="Arial" w:eastAsia="Arial" w:hAnsi="Arial" w:cs="Arial"/>
                <w:color w:val="000000"/>
                <w:sz w:val="18"/>
              </w:rPr>
              <w:t>Jurisdiction: Tennessee</w:t>
            </w:r>
          </w:p>
        </w:tc>
      </w:tr>
    </w:tbl>
    <w:p w14:paraId="41BEEBA2" w14:textId="77777777" w:rsidR="00704362" w:rsidRDefault="00704362">
      <w:pPr>
        <w:sectPr w:rsidR="00704362">
          <w:headerReference w:type="even" r:id="rId9"/>
          <w:headerReference w:type="default" r:id="rId10"/>
          <w:footerReference w:type="even" r:id="rId11"/>
          <w:footerReference w:type="default" r:id="rId12"/>
          <w:headerReference w:type="first" r:id="rId13"/>
          <w:footerReference w:type="first" r:id="rId14"/>
          <w:pgSz w:w="12240" w:h="15840"/>
          <w:pgMar w:top="840" w:right="1080" w:bottom="840" w:left="1080" w:header="0" w:footer="0" w:gutter="0"/>
          <w:cols w:space="720"/>
        </w:sectPr>
      </w:pPr>
    </w:p>
    <w:p w14:paraId="54628DB4" w14:textId="77777777" w:rsidR="00704362" w:rsidRDefault="00704362">
      <w:pPr>
        <w:rPr>
          <w:rFonts w:ascii="Arial" w:eastAsia="Arial" w:hAnsi="Arial" w:cs="Arial"/>
          <w:sz w:val="20"/>
        </w:rPr>
        <w:sectPr w:rsidR="00704362">
          <w:headerReference w:type="even" r:id="rId15"/>
          <w:headerReference w:type="default" r:id="rId16"/>
          <w:footerReference w:type="even" r:id="rId17"/>
          <w:footerReference w:type="default" r:id="rId18"/>
          <w:headerReference w:type="first" r:id="rId19"/>
          <w:footerReference w:type="first" r:id="rId20"/>
          <w:pgSz w:w="12240" w:h="15840"/>
          <w:pgMar w:top="840" w:right="1000" w:bottom="840" w:left="1000" w:header="400" w:footer="400" w:gutter="0"/>
          <w:cols w:space="720"/>
          <w:titlePg/>
        </w:sectPr>
      </w:pPr>
    </w:p>
    <w:p w14:paraId="63E302C9" w14:textId="77777777" w:rsidR="00704362" w:rsidRDefault="00704362">
      <w:pPr>
        <w:rPr>
          <w:rFonts w:ascii="Arial" w:eastAsia="Arial" w:hAnsi="Arial" w:cs="Arial"/>
          <w:sz w:val="20"/>
        </w:rPr>
      </w:pPr>
      <w:bookmarkStart w:id="0" w:name="Bookmark_1"/>
      <w:bookmarkEnd w:id="0"/>
    </w:p>
    <w:p w14:paraId="16EED567" w14:textId="77777777" w:rsidR="00704362" w:rsidRDefault="00BE2747">
      <w:pPr>
        <w:spacing w:before="240" w:after="200" w:line="340" w:lineRule="atLeast"/>
        <w:jc w:val="center"/>
        <w:outlineLvl w:val="0"/>
        <w:rPr>
          <w:rFonts w:ascii="Arial" w:eastAsia="Arial" w:hAnsi="Arial" w:cs="Arial"/>
          <w:b/>
          <w:bCs/>
          <w:kern w:val="32"/>
          <w:sz w:val="32"/>
          <w:szCs w:val="32"/>
        </w:rPr>
      </w:pPr>
      <w:hyperlink r:id="rId21" w:history="1">
        <w:r>
          <w:rPr>
            <w:rFonts w:ascii="Arial" w:eastAsia="Arial" w:hAnsi="Arial" w:cs="Arial"/>
            <w:b/>
            <w:bCs/>
            <w:i/>
            <w:color w:val="0077CC"/>
            <w:kern w:val="32"/>
            <w:sz w:val="28"/>
            <w:szCs w:val="32"/>
            <w:u w:val="single"/>
            <w:shd w:val="clear" w:color="auto" w:fill="FFFFFF"/>
          </w:rPr>
          <w:t xml:space="preserve">Tenn. Code Ann. § </w:t>
        </w:r>
      </w:hyperlink>
      <w:hyperlink r:id="rId22" w:history="1">
        <w:r>
          <w:rPr>
            <w:rFonts w:ascii="Arial" w:eastAsia="Arial" w:hAnsi="Arial" w:cs="Arial"/>
            <w:b/>
            <w:bCs/>
            <w:i/>
            <w:color w:val="0077CC"/>
            <w:kern w:val="32"/>
            <w:sz w:val="28"/>
            <w:szCs w:val="32"/>
            <w:u w:val="single"/>
            <w:shd w:val="clear" w:color="auto" w:fill="FFFFFF"/>
          </w:rPr>
          <w:t>39-17-901</w:t>
        </w:r>
      </w:hyperlink>
    </w:p>
    <w:p w14:paraId="637D97F9" w14:textId="77777777" w:rsidR="00704362" w:rsidRDefault="00BE2747">
      <w:pPr>
        <w:spacing w:before="120" w:line="260" w:lineRule="atLeast"/>
        <w:jc w:val="center"/>
        <w:rPr>
          <w:rFonts w:ascii="Arial" w:eastAsia="Arial" w:hAnsi="Arial" w:cs="Arial"/>
          <w:sz w:val="20"/>
        </w:rPr>
      </w:pPr>
      <w:r>
        <w:rPr>
          <w:rFonts w:ascii="Arial" w:eastAsia="Arial" w:hAnsi="Arial" w:cs="Arial"/>
          <w:color w:val="000000"/>
          <w:sz w:val="20"/>
        </w:rPr>
        <w:t>Current through the 2022 Regular Session.</w:t>
      </w:r>
    </w:p>
    <w:p w14:paraId="643C1734" w14:textId="77777777" w:rsidR="00704362" w:rsidRDefault="00704362">
      <w:pPr>
        <w:spacing w:line="240" w:lineRule="atLeast"/>
        <w:jc w:val="both"/>
        <w:rPr>
          <w:rFonts w:ascii="Arial" w:eastAsia="Arial" w:hAnsi="Arial" w:cs="Arial"/>
          <w:sz w:val="20"/>
        </w:rPr>
      </w:pPr>
    </w:p>
    <w:p w14:paraId="7053075F" w14:textId="77777777" w:rsidR="00704362" w:rsidRDefault="00BE2747">
      <w:pPr>
        <w:spacing w:before="200" w:line="280" w:lineRule="atLeast"/>
        <w:rPr>
          <w:rFonts w:ascii="Arial" w:eastAsia="Arial" w:hAnsi="Arial" w:cs="Arial"/>
          <w:sz w:val="20"/>
        </w:rPr>
      </w:pPr>
      <w:r>
        <w:rPr>
          <w:rFonts w:ascii="Arial" w:eastAsia="Arial" w:hAnsi="Arial" w:cs="Arial"/>
          <w:b/>
          <w:i/>
          <w:color w:val="000000"/>
          <w:sz w:val="22"/>
        </w:rPr>
        <w:t>TN - Tennessee Code Annotated</w:t>
      </w:r>
      <w:r>
        <w:rPr>
          <w:rFonts w:ascii="Arial" w:eastAsia="Arial" w:hAnsi="Arial" w:cs="Arial"/>
          <w:b/>
          <w:color w:val="000000"/>
          <w:sz w:val="22"/>
        </w:rPr>
        <w:t xml:space="preserve">  &gt;  </w:t>
      </w:r>
      <w:r>
        <w:rPr>
          <w:rFonts w:ascii="Arial" w:eastAsia="Arial" w:hAnsi="Arial" w:cs="Arial"/>
          <w:b/>
          <w:i/>
          <w:color w:val="000000"/>
          <w:sz w:val="22"/>
        </w:rPr>
        <w:t>Title 39 Criminal Offenses</w:t>
      </w:r>
      <w:r>
        <w:rPr>
          <w:rFonts w:ascii="Arial" w:eastAsia="Arial" w:hAnsi="Arial" w:cs="Arial"/>
          <w:b/>
          <w:color w:val="000000"/>
          <w:sz w:val="22"/>
        </w:rPr>
        <w:t xml:space="preserve">  &gt;  </w:t>
      </w:r>
      <w:r>
        <w:rPr>
          <w:rFonts w:ascii="Arial" w:eastAsia="Arial" w:hAnsi="Arial" w:cs="Arial"/>
          <w:b/>
          <w:i/>
          <w:color w:val="000000"/>
          <w:sz w:val="22"/>
        </w:rPr>
        <w:t>Chapter 17 Offenses Against Public Health, Safety and Welfare</w:t>
      </w:r>
      <w:r>
        <w:rPr>
          <w:rFonts w:ascii="Arial" w:eastAsia="Arial" w:hAnsi="Arial" w:cs="Arial"/>
          <w:b/>
          <w:color w:val="000000"/>
          <w:sz w:val="22"/>
        </w:rPr>
        <w:t xml:space="preserve">  &gt;  </w:t>
      </w:r>
      <w:r>
        <w:rPr>
          <w:rFonts w:ascii="Arial" w:eastAsia="Arial" w:hAnsi="Arial" w:cs="Arial"/>
          <w:b/>
          <w:i/>
          <w:color w:val="000000"/>
          <w:sz w:val="22"/>
        </w:rPr>
        <w:t xml:space="preserve">Part 9 </w:t>
      </w:r>
      <w:r>
        <w:rPr>
          <w:rFonts w:ascii="Arial" w:eastAsia="Arial" w:hAnsi="Arial" w:cs="Arial"/>
          <w:b/>
          <w:i/>
          <w:color w:val="000000"/>
          <w:sz w:val="22"/>
        </w:rPr>
        <w:t>Obscenity</w:t>
      </w:r>
    </w:p>
    <w:p w14:paraId="3C4EAD6A" w14:textId="77777777" w:rsidR="00704362" w:rsidRDefault="00BE2747">
      <w:pPr>
        <w:keepNext/>
        <w:spacing w:before="240" w:line="340" w:lineRule="atLeast"/>
        <w:rPr>
          <w:rFonts w:ascii="Arial" w:eastAsia="Arial" w:hAnsi="Arial" w:cs="Arial"/>
          <w:sz w:val="20"/>
        </w:rPr>
      </w:pPr>
      <w:r>
        <w:rPr>
          <w:rFonts w:ascii="Arial" w:eastAsia="Arial" w:hAnsi="Arial" w:cs="Arial"/>
          <w:sz w:val="20"/>
        </w:rPr>
        <w:br/>
      </w:r>
      <w:r>
        <w:rPr>
          <w:rFonts w:ascii="Arial" w:eastAsia="Arial" w:hAnsi="Arial" w:cs="Arial"/>
          <w:b/>
          <w:i/>
          <w:color w:val="000000"/>
          <w:sz w:val="28"/>
          <w:u w:val="single"/>
        </w:rPr>
        <w:t>39-17-901</w:t>
      </w:r>
      <w:r>
        <w:rPr>
          <w:rFonts w:ascii="Arial" w:eastAsia="Arial" w:hAnsi="Arial" w:cs="Arial"/>
          <w:b/>
          <w:color w:val="000000"/>
          <w:sz w:val="28"/>
        </w:rPr>
        <w:t xml:space="preserve">. Part definitions. </w:t>
      </w:r>
    </w:p>
    <w:p w14:paraId="315F968C" w14:textId="77777777" w:rsidR="00704362" w:rsidRDefault="00BE2747">
      <w:pPr>
        <w:spacing w:line="60" w:lineRule="exact"/>
        <w:rPr>
          <w:rFonts w:ascii="Arial" w:eastAsia="Arial" w:hAnsi="Arial" w:cs="Arial"/>
          <w:sz w:val="20"/>
        </w:rPr>
      </w:pPr>
      <w:r>
        <w:pict w14:anchorId="0855621B">
          <v:line id="_x0000_s1026" style="position:absolute;z-index:251658240" from="0,2pt" to="512pt,2pt" strokecolor="#009ddb" strokeweight="2pt">
            <w10:wrap type="topAndBottom"/>
          </v:line>
        </w:pict>
      </w:r>
    </w:p>
    <w:p w14:paraId="3B1F46EF" w14:textId="77777777" w:rsidR="00704362" w:rsidRDefault="00704362">
      <w:pPr>
        <w:rPr>
          <w:rFonts w:ascii="Arial" w:eastAsia="Arial" w:hAnsi="Arial" w:cs="Arial"/>
          <w:sz w:val="20"/>
        </w:rPr>
      </w:pPr>
    </w:p>
    <w:p w14:paraId="39F12301" w14:textId="77777777" w:rsidR="00704362" w:rsidRDefault="00BE2747">
      <w:pPr>
        <w:spacing w:before="120" w:line="260" w:lineRule="atLeast"/>
        <w:ind w:left="720"/>
        <w:rPr>
          <w:rFonts w:ascii="Arial" w:eastAsia="Arial" w:hAnsi="Arial" w:cs="Arial"/>
          <w:sz w:val="20"/>
        </w:rPr>
      </w:pPr>
      <w:r>
        <w:rPr>
          <w:rFonts w:ascii="Arial" w:eastAsia="Arial" w:hAnsi="Arial" w:cs="Arial"/>
          <w:color w:val="000000"/>
          <w:sz w:val="20"/>
        </w:rPr>
        <w:t>The following definitions apply in this part, unless the context requires otherwise:</w:t>
      </w:r>
    </w:p>
    <w:p w14:paraId="72D8B194"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(1)  </w:t>
      </w:r>
      <w:bookmarkStart w:id="1" w:name="Bookmark__1"/>
      <w:bookmarkEnd w:id="1"/>
      <w:r>
        <w:rPr>
          <w:rFonts w:ascii="Arial" w:eastAsia="Arial" w:hAnsi="Arial" w:cs="Arial"/>
          <w:color w:val="000000"/>
          <w:sz w:val="20"/>
        </w:rPr>
        <w:t>“Actual or constructive knowledge” means that a person is deemed to have constructive knowledge of the contents of materia</w:t>
      </w:r>
      <w:r>
        <w:rPr>
          <w:rFonts w:ascii="Arial" w:eastAsia="Arial" w:hAnsi="Arial" w:cs="Arial"/>
          <w:color w:val="000000"/>
          <w:sz w:val="20"/>
        </w:rPr>
        <w:t>l who has knowledge of facts that would put a reasonable and prudent person on notice as to the suspect nature of the material;</w:t>
      </w:r>
    </w:p>
    <w:p w14:paraId="7E218142"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(2)  </w:t>
      </w:r>
      <w:bookmarkStart w:id="2" w:name="Bookmark__2"/>
      <w:bookmarkEnd w:id="2"/>
      <w:r>
        <w:rPr>
          <w:rFonts w:ascii="Arial" w:eastAsia="Arial" w:hAnsi="Arial" w:cs="Arial"/>
          <w:color w:val="000000"/>
          <w:sz w:val="20"/>
        </w:rPr>
        <w:t xml:space="preserve">“Community” means the judicial district, as defined in </w:t>
      </w:r>
      <w:hyperlink r:id="rId23" w:history="1">
        <w:r>
          <w:rPr>
            <w:rFonts w:ascii="Arial" w:eastAsia="Arial" w:hAnsi="Arial" w:cs="Arial"/>
            <w:i/>
            <w:color w:val="0077CC"/>
            <w:sz w:val="20"/>
            <w:u w:val="single"/>
            <w:shd w:val="clear" w:color="auto" w:fill="FFFFFF"/>
          </w:rPr>
          <w:t>§ 16-2-506</w:t>
        </w:r>
      </w:hyperlink>
      <w:r>
        <w:rPr>
          <w:rFonts w:ascii="Arial" w:eastAsia="Arial" w:hAnsi="Arial" w:cs="Arial"/>
          <w:color w:val="000000"/>
          <w:sz w:val="20"/>
        </w:rPr>
        <w:t>, in which a violation is alleged to have occurred;</w:t>
      </w:r>
    </w:p>
    <w:p w14:paraId="6668C2FA"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(3)  </w:t>
      </w:r>
      <w:bookmarkStart w:id="3" w:name="Bookmark__3"/>
      <w:bookmarkEnd w:id="3"/>
      <w:r>
        <w:rPr>
          <w:rFonts w:ascii="Arial" w:eastAsia="Arial" w:hAnsi="Arial" w:cs="Arial"/>
          <w:color w:val="000000"/>
          <w:sz w:val="20"/>
        </w:rPr>
        <w:t>“Distribute” means to transfer possession of, whether with or without consideration;</w:t>
      </w:r>
    </w:p>
    <w:p w14:paraId="5C0CD05A"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(4)  </w:t>
      </w:r>
      <w:bookmarkStart w:id="4" w:name="Bookmark__4"/>
      <w:bookmarkEnd w:id="4"/>
      <w:r>
        <w:rPr>
          <w:rFonts w:ascii="Arial" w:eastAsia="Arial" w:hAnsi="Arial" w:cs="Arial"/>
          <w:color w:val="000000"/>
          <w:sz w:val="20"/>
        </w:rPr>
        <w:t xml:space="preserve">“Excess </w:t>
      </w:r>
      <w:r>
        <w:rPr>
          <w:rFonts w:ascii="Arial" w:eastAsia="Arial" w:hAnsi="Arial" w:cs="Arial"/>
          <w:color w:val="000000"/>
          <w:sz w:val="20"/>
        </w:rPr>
        <w:t>violence” means the depiction of acts of violence in such a graphic or bloody manner as to exceed common limits of custom and candor, or in such a manner that it is apparent that the predominant appeal of the material is portrayal of violence for violence'</w:t>
      </w:r>
      <w:r>
        <w:rPr>
          <w:rFonts w:ascii="Arial" w:eastAsia="Arial" w:hAnsi="Arial" w:cs="Arial"/>
          <w:color w:val="000000"/>
          <w:sz w:val="20"/>
        </w:rPr>
        <w:t>s sake;</w:t>
      </w:r>
    </w:p>
    <w:p w14:paraId="72A1FD3C"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(5)  </w:t>
      </w:r>
      <w:bookmarkStart w:id="5" w:name="Bookmark__5"/>
      <w:bookmarkEnd w:id="5"/>
      <w:r>
        <w:rPr>
          <w:rFonts w:ascii="Arial" w:eastAsia="Arial" w:hAnsi="Arial" w:cs="Arial"/>
          <w:color w:val="000000"/>
          <w:sz w:val="20"/>
        </w:rPr>
        <w:t>“Final judgment” or “conviction” means all direct appeals have been exhausted including an application for appeal or for certiorari to the Tennessee or United States supreme court;</w:t>
      </w:r>
    </w:p>
    <w:p w14:paraId="4B7CE041" w14:textId="77777777" w:rsidR="00704362" w:rsidRPr="00BE2747" w:rsidRDefault="00BE2747">
      <w:pPr>
        <w:spacing w:before="120" w:line="260" w:lineRule="atLeast"/>
        <w:ind w:left="1080"/>
        <w:rPr>
          <w:rFonts w:ascii="Arial" w:eastAsia="Arial" w:hAnsi="Arial" w:cs="Arial"/>
          <w:sz w:val="20"/>
          <w:highlight w:val="yellow"/>
        </w:rPr>
      </w:pPr>
      <w:r w:rsidRPr="00BE2747">
        <w:rPr>
          <w:rFonts w:ascii="Arial" w:eastAsia="Arial" w:hAnsi="Arial" w:cs="Arial"/>
          <w:b/>
          <w:sz w:val="20"/>
          <w:highlight w:val="yellow"/>
        </w:rPr>
        <w:t xml:space="preserve">(6)  </w:t>
      </w:r>
      <w:bookmarkStart w:id="6" w:name="Bookmark__6"/>
      <w:bookmarkEnd w:id="6"/>
      <w:r w:rsidRPr="00BE2747">
        <w:rPr>
          <w:rFonts w:ascii="Arial" w:eastAsia="Arial" w:hAnsi="Arial" w:cs="Arial"/>
          <w:color w:val="000000"/>
          <w:sz w:val="20"/>
          <w:highlight w:val="yellow"/>
        </w:rPr>
        <w:t>“Harmful to minors” means that quality of any description</w:t>
      </w:r>
      <w:r w:rsidRPr="00BE2747">
        <w:rPr>
          <w:rFonts w:ascii="Arial" w:eastAsia="Arial" w:hAnsi="Arial" w:cs="Arial"/>
          <w:color w:val="000000"/>
          <w:sz w:val="20"/>
          <w:highlight w:val="yellow"/>
        </w:rPr>
        <w:t xml:space="preserve"> or representation, in whatever form, of nudity, sexual excitement, sexual conduct, excess violence or sadomasochistic abuse when the matter or performance:</w:t>
      </w:r>
    </w:p>
    <w:p w14:paraId="10B40864" w14:textId="77777777" w:rsidR="00704362" w:rsidRPr="00BE2747" w:rsidRDefault="00BE2747">
      <w:pPr>
        <w:spacing w:before="120" w:line="260" w:lineRule="atLeast"/>
        <w:ind w:left="1440"/>
        <w:rPr>
          <w:rFonts w:ascii="Arial" w:eastAsia="Arial" w:hAnsi="Arial" w:cs="Arial"/>
          <w:sz w:val="20"/>
          <w:highlight w:val="yellow"/>
        </w:rPr>
      </w:pPr>
      <w:r w:rsidRPr="00BE2747">
        <w:rPr>
          <w:rFonts w:ascii="Arial" w:eastAsia="Arial" w:hAnsi="Arial" w:cs="Arial"/>
          <w:b/>
          <w:sz w:val="20"/>
          <w:highlight w:val="yellow"/>
        </w:rPr>
        <w:t xml:space="preserve">(A)  </w:t>
      </w:r>
      <w:bookmarkStart w:id="7" w:name="Bookmark__6_A"/>
      <w:bookmarkEnd w:id="7"/>
      <w:r w:rsidRPr="00BE2747">
        <w:rPr>
          <w:rFonts w:ascii="Arial" w:eastAsia="Arial" w:hAnsi="Arial" w:cs="Arial"/>
          <w:color w:val="000000"/>
          <w:sz w:val="20"/>
          <w:highlight w:val="yellow"/>
        </w:rPr>
        <w:t>Would be found by the average person applying contemporary community standards to appeal predo</w:t>
      </w:r>
      <w:r w:rsidRPr="00BE2747">
        <w:rPr>
          <w:rFonts w:ascii="Arial" w:eastAsia="Arial" w:hAnsi="Arial" w:cs="Arial"/>
          <w:color w:val="000000"/>
          <w:sz w:val="20"/>
          <w:highlight w:val="yellow"/>
        </w:rPr>
        <w:t>minantly to the prurient, shameful or morbid interests of minors;</w:t>
      </w:r>
    </w:p>
    <w:p w14:paraId="65B29195" w14:textId="77777777" w:rsidR="00704362" w:rsidRPr="00BE2747" w:rsidRDefault="00BE2747">
      <w:pPr>
        <w:spacing w:before="120" w:line="260" w:lineRule="atLeast"/>
        <w:ind w:left="1440"/>
        <w:rPr>
          <w:rFonts w:ascii="Arial" w:eastAsia="Arial" w:hAnsi="Arial" w:cs="Arial"/>
          <w:sz w:val="20"/>
          <w:highlight w:val="yellow"/>
        </w:rPr>
      </w:pPr>
      <w:r w:rsidRPr="00BE2747">
        <w:rPr>
          <w:rFonts w:ascii="Arial" w:eastAsia="Arial" w:hAnsi="Arial" w:cs="Arial"/>
          <w:b/>
          <w:sz w:val="20"/>
          <w:highlight w:val="yellow"/>
        </w:rPr>
        <w:t xml:space="preserve">(B)  </w:t>
      </w:r>
      <w:bookmarkStart w:id="8" w:name="Bookmark__6_B"/>
      <w:bookmarkEnd w:id="8"/>
      <w:r w:rsidRPr="00BE2747">
        <w:rPr>
          <w:rFonts w:ascii="Arial" w:eastAsia="Arial" w:hAnsi="Arial" w:cs="Arial"/>
          <w:color w:val="000000"/>
          <w:sz w:val="20"/>
          <w:highlight w:val="yellow"/>
        </w:rPr>
        <w:t>Is patently offensive to prevailing standards in the adult community as a whole with respect to what is suitable for minors; and</w:t>
      </w:r>
    </w:p>
    <w:p w14:paraId="0E87F63F" w14:textId="77777777" w:rsidR="00704362" w:rsidRDefault="00BE2747">
      <w:pPr>
        <w:spacing w:before="120" w:line="260" w:lineRule="atLeast"/>
        <w:ind w:left="1440"/>
        <w:rPr>
          <w:rFonts w:ascii="Arial" w:eastAsia="Arial" w:hAnsi="Arial" w:cs="Arial"/>
          <w:sz w:val="20"/>
        </w:rPr>
      </w:pPr>
      <w:r w:rsidRPr="00BE2747">
        <w:rPr>
          <w:rFonts w:ascii="Arial" w:eastAsia="Arial" w:hAnsi="Arial" w:cs="Arial"/>
          <w:b/>
          <w:sz w:val="20"/>
          <w:highlight w:val="yellow"/>
        </w:rPr>
        <w:t xml:space="preserve">(C)  </w:t>
      </w:r>
      <w:bookmarkStart w:id="9" w:name="Bookmark__6_C"/>
      <w:bookmarkEnd w:id="9"/>
      <w:r w:rsidRPr="00BE2747">
        <w:rPr>
          <w:rFonts w:ascii="Arial" w:eastAsia="Arial" w:hAnsi="Arial" w:cs="Arial"/>
          <w:color w:val="000000"/>
          <w:sz w:val="20"/>
          <w:highlight w:val="yellow"/>
        </w:rPr>
        <w:t>Taken as whole lacks serious literary, artistic, po</w:t>
      </w:r>
      <w:r w:rsidRPr="00BE2747">
        <w:rPr>
          <w:rFonts w:ascii="Arial" w:eastAsia="Arial" w:hAnsi="Arial" w:cs="Arial"/>
          <w:color w:val="000000"/>
          <w:sz w:val="20"/>
          <w:highlight w:val="yellow"/>
        </w:rPr>
        <w:t>litical or scientific values for minors;</w:t>
      </w:r>
    </w:p>
    <w:p w14:paraId="10FE7EB2"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(7)  </w:t>
      </w:r>
      <w:bookmarkStart w:id="10" w:name="Bookmark__7"/>
      <w:bookmarkEnd w:id="10"/>
      <w:r>
        <w:rPr>
          <w:rFonts w:ascii="Arial" w:eastAsia="Arial" w:hAnsi="Arial" w:cs="Arial"/>
          <w:color w:val="000000"/>
          <w:sz w:val="20"/>
        </w:rPr>
        <w:t>“Matter” means any book, magazine, newspaper or other printed or written material or any picture, drawing, photograph, motion picture film, videocassette or other pictorial representation, or any statue, figure</w:t>
      </w:r>
      <w:r>
        <w:rPr>
          <w:rFonts w:ascii="Arial" w:eastAsia="Arial" w:hAnsi="Arial" w:cs="Arial"/>
          <w:color w:val="000000"/>
          <w:sz w:val="20"/>
        </w:rPr>
        <w:t>, device, theatrical production or electrical reproduction, or any other article, equipment, machine or material that is obscene as defined by this part;</w:t>
      </w:r>
    </w:p>
    <w:p w14:paraId="0E4F21CC"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(8)  </w:t>
      </w:r>
      <w:bookmarkStart w:id="11" w:name="Bookmark__8"/>
      <w:bookmarkEnd w:id="11"/>
      <w:r>
        <w:rPr>
          <w:rFonts w:ascii="Arial" w:eastAsia="Arial" w:hAnsi="Arial" w:cs="Arial"/>
          <w:color w:val="000000"/>
          <w:sz w:val="20"/>
        </w:rPr>
        <w:t>“Minor” means any person who has not reached eighteen (18) years of age and is not emancipated;</w:t>
      </w:r>
    </w:p>
    <w:p w14:paraId="0CD04C41"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w:t>
      </w:r>
      <w:r>
        <w:rPr>
          <w:rFonts w:ascii="Arial" w:eastAsia="Arial" w:hAnsi="Arial" w:cs="Arial"/>
          <w:b/>
          <w:sz w:val="20"/>
        </w:rPr>
        <w:t xml:space="preserve">9)  </w:t>
      </w:r>
      <w:bookmarkStart w:id="12" w:name="Bookmark__9"/>
      <w:bookmarkEnd w:id="12"/>
      <w:r>
        <w:rPr>
          <w:rFonts w:ascii="Arial" w:eastAsia="Arial" w:hAnsi="Arial" w:cs="Arial"/>
          <w:color w:val="000000"/>
          <w:sz w:val="20"/>
        </w:rPr>
        <w:t>“Nudity” means the showing of the human male or female genitals, pubic area, or buttocks with less than a fully opaque covering or the showing of the female breast with less than a fully opaque covering of any portion below the top of the nipple, or th</w:t>
      </w:r>
      <w:r>
        <w:rPr>
          <w:rFonts w:ascii="Arial" w:eastAsia="Arial" w:hAnsi="Arial" w:cs="Arial"/>
          <w:color w:val="000000"/>
          <w:sz w:val="20"/>
        </w:rPr>
        <w:t>e depiction of covered male genitals in a discernibly turgid state;</w:t>
      </w:r>
    </w:p>
    <w:p w14:paraId="2E0A157B" w14:textId="77777777" w:rsidR="00704362" w:rsidRPr="00BE2747" w:rsidRDefault="00BE2747">
      <w:pPr>
        <w:spacing w:before="120" w:line="260" w:lineRule="atLeast"/>
        <w:ind w:left="1080"/>
        <w:rPr>
          <w:rFonts w:ascii="Arial" w:eastAsia="Arial" w:hAnsi="Arial" w:cs="Arial"/>
          <w:sz w:val="20"/>
          <w:highlight w:val="yellow"/>
        </w:rPr>
      </w:pPr>
      <w:r w:rsidRPr="00BE2747">
        <w:rPr>
          <w:rFonts w:ascii="Arial" w:eastAsia="Arial" w:hAnsi="Arial" w:cs="Arial"/>
          <w:b/>
          <w:sz w:val="20"/>
          <w:highlight w:val="yellow"/>
        </w:rPr>
        <w:t xml:space="preserve">(10)  </w:t>
      </w:r>
      <w:bookmarkStart w:id="13" w:name="Bookmark__10"/>
      <w:bookmarkEnd w:id="13"/>
      <w:r w:rsidRPr="00BE2747">
        <w:rPr>
          <w:rFonts w:ascii="Arial" w:eastAsia="Arial" w:hAnsi="Arial" w:cs="Arial"/>
          <w:color w:val="000000"/>
          <w:sz w:val="20"/>
          <w:highlight w:val="yellow"/>
        </w:rPr>
        <w:t>“Obscene” means:</w:t>
      </w:r>
    </w:p>
    <w:p w14:paraId="53E6EE8B" w14:textId="77777777" w:rsidR="00704362" w:rsidRPr="00BE2747" w:rsidRDefault="00BE2747">
      <w:pPr>
        <w:spacing w:before="120" w:line="260" w:lineRule="atLeast"/>
        <w:ind w:left="1440"/>
        <w:rPr>
          <w:rFonts w:ascii="Arial" w:eastAsia="Arial" w:hAnsi="Arial" w:cs="Arial"/>
          <w:sz w:val="20"/>
          <w:highlight w:val="yellow"/>
        </w:rPr>
      </w:pPr>
      <w:r w:rsidRPr="00BE2747">
        <w:rPr>
          <w:rFonts w:ascii="Arial" w:eastAsia="Arial" w:hAnsi="Arial" w:cs="Arial"/>
          <w:b/>
          <w:sz w:val="20"/>
          <w:highlight w:val="yellow"/>
        </w:rPr>
        <w:t xml:space="preserve">(A)  </w:t>
      </w:r>
      <w:bookmarkStart w:id="14" w:name="Bookmark__10_A"/>
      <w:bookmarkEnd w:id="14"/>
      <w:r w:rsidRPr="00BE2747">
        <w:rPr>
          <w:rFonts w:ascii="Arial" w:eastAsia="Arial" w:hAnsi="Arial" w:cs="Arial"/>
          <w:color w:val="000000"/>
          <w:sz w:val="20"/>
          <w:highlight w:val="yellow"/>
        </w:rPr>
        <w:t>The average person applying contemporary community standards would find that the work, taken as a whole, appeals to the prurient interest;</w:t>
      </w:r>
    </w:p>
    <w:p w14:paraId="5D5A22AF" w14:textId="77777777" w:rsidR="00704362" w:rsidRPr="00BE2747" w:rsidRDefault="00BE2747">
      <w:pPr>
        <w:spacing w:before="120" w:line="260" w:lineRule="atLeast"/>
        <w:ind w:left="1440"/>
        <w:rPr>
          <w:rFonts w:ascii="Arial" w:eastAsia="Arial" w:hAnsi="Arial" w:cs="Arial"/>
          <w:sz w:val="20"/>
          <w:highlight w:val="yellow"/>
        </w:rPr>
      </w:pPr>
      <w:r w:rsidRPr="00BE2747">
        <w:rPr>
          <w:rFonts w:ascii="Arial" w:eastAsia="Arial" w:hAnsi="Arial" w:cs="Arial"/>
          <w:b/>
          <w:sz w:val="20"/>
          <w:highlight w:val="yellow"/>
        </w:rPr>
        <w:lastRenderedPageBreak/>
        <w:t xml:space="preserve">(B)  </w:t>
      </w:r>
      <w:bookmarkStart w:id="15" w:name="Bookmark__10_B"/>
      <w:bookmarkEnd w:id="15"/>
      <w:r w:rsidRPr="00BE2747">
        <w:rPr>
          <w:rFonts w:ascii="Arial" w:eastAsia="Arial" w:hAnsi="Arial" w:cs="Arial"/>
          <w:color w:val="000000"/>
          <w:sz w:val="20"/>
          <w:highlight w:val="yellow"/>
        </w:rPr>
        <w:t xml:space="preserve">The </w:t>
      </w:r>
      <w:r w:rsidRPr="00BE2747">
        <w:rPr>
          <w:rFonts w:ascii="Arial" w:eastAsia="Arial" w:hAnsi="Arial" w:cs="Arial"/>
          <w:color w:val="000000"/>
          <w:sz w:val="20"/>
          <w:highlight w:val="yellow"/>
        </w:rPr>
        <w:t>average person applying contemporary community standards would find that the work depicts or describes, in a patently offensive way, sexual conduct; and</w:t>
      </w:r>
    </w:p>
    <w:p w14:paraId="65F18BC2" w14:textId="77777777" w:rsidR="00704362" w:rsidRDefault="00BE2747">
      <w:pPr>
        <w:spacing w:before="120" w:line="260" w:lineRule="atLeast"/>
        <w:ind w:left="1440"/>
        <w:rPr>
          <w:rFonts w:ascii="Arial" w:eastAsia="Arial" w:hAnsi="Arial" w:cs="Arial"/>
          <w:sz w:val="20"/>
        </w:rPr>
      </w:pPr>
      <w:r w:rsidRPr="00BE2747">
        <w:rPr>
          <w:rFonts w:ascii="Arial" w:eastAsia="Arial" w:hAnsi="Arial" w:cs="Arial"/>
          <w:b/>
          <w:sz w:val="20"/>
          <w:highlight w:val="yellow"/>
        </w:rPr>
        <w:t xml:space="preserve">(C)  </w:t>
      </w:r>
      <w:bookmarkStart w:id="16" w:name="Bookmark__10_C"/>
      <w:bookmarkEnd w:id="16"/>
      <w:r w:rsidRPr="00BE2747">
        <w:rPr>
          <w:rFonts w:ascii="Arial" w:eastAsia="Arial" w:hAnsi="Arial" w:cs="Arial"/>
          <w:color w:val="000000"/>
          <w:sz w:val="20"/>
          <w:highlight w:val="yellow"/>
        </w:rPr>
        <w:t>The work, taken as a whole, lacks serious literary, artistic, political, or scientific value;</w:t>
      </w:r>
    </w:p>
    <w:p w14:paraId="7E8B78CD"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(11)</w:t>
      </w:r>
      <w:r>
        <w:rPr>
          <w:rFonts w:ascii="Arial" w:eastAsia="Arial" w:hAnsi="Arial" w:cs="Arial"/>
          <w:b/>
          <w:sz w:val="20"/>
        </w:rPr>
        <w:t xml:space="preserve">  </w:t>
      </w:r>
      <w:bookmarkStart w:id="17" w:name="Bookmark__11"/>
      <w:bookmarkEnd w:id="17"/>
      <w:r>
        <w:rPr>
          <w:rFonts w:ascii="Arial" w:eastAsia="Arial" w:hAnsi="Arial" w:cs="Arial"/>
          <w:color w:val="000000"/>
          <w:sz w:val="20"/>
        </w:rPr>
        <w:t>“Patently offensive” means that which goes substantially beyond customary limits of candor in describing or representing such matters;</w:t>
      </w:r>
    </w:p>
    <w:p w14:paraId="47A63CD2"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(12)  </w:t>
      </w:r>
      <w:bookmarkStart w:id="18" w:name="Bookmark__12"/>
      <w:bookmarkEnd w:id="18"/>
      <w:r>
        <w:rPr>
          <w:rFonts w:ascii="Arial" w:eastAsia="Arial" w:hAnsi="Arial" w:cs="Arial"/>
          <w:color w:val="000000"/>
          <w:sz w:val="20"/>
        </w:rPr>
        <w:t>“Prurient interest” means a shameful or morbid interest in sex;</w:t>
      </w:r>
    </w:p>
    <w:p w14:paraId="4F7810F1"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(13)  </w:t>
      </w:r>
      <w:bookmarkStart w:id="19" w:name="Bookmark__13"/>
      <w:bookmarkEnd w:id="19"/>
      <w:r>
        <w:rPr>
          <w:rFonts w:ascii="Arial" w:eastAsia="Arial" w:hAnsi="Arial" w:cs="Arial"/>
          <w:color w:val="000000"/>
          <w:sz w:val="20"/>
        </w:rPr>
        <w:t xml:space="preserve">“Sadomasochistic abuse” means flagellation </w:t>
      </w:r>
      <w:r>
        <w:rPr>
          <w:rFonts w:ascii="Arial" w:eastAsia="Arial" w:hAnsi="Arial" w:cs="Arial"/>
          <w:color w:val="000000"/>
          <w:sz w:val="20"/>
        </w:rPr>
        <w:t>or torture or physical restraint by or upon a person for the purpose of sexual gratification of either person;</w:t>
      </w:r>
    </w:p>
    <w:p w14:paraId="4C2EC06C"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(14)  </w:t>
      </w:r>
      <w:bookmarkStart w:id="20" w:name="Bookmark__14"/>
      <w:bookmarkEnd w:id="20"/>
      <w:r>
        <w:rPr>
          <w:rFonts w:ascii="Arial" w:eastAsia="Arial" w:hAnsi="Arial" w:cs="Arial"/>
          <w:color w:val="000000"/>
          <w:sz w:val="20"/>
        </w:rPr>
        <w:t>“Sexual conduct” means:</w:t>
      </w:r>
    </w:p>
    <w:p w14:paraId="3898C507" w14:textId="77777777" w:rsidR="00704362" w:rsidRDefault="00BE2747">
      <w:pPr>
        <w:spacing w:before="120" w:line="260" w:lineRule="atLeast"/>
        <w:ind w:left="1440"/>
        <w:rPr>
          <w:rFonts w:ascii="Arial" w:eastAsia="Arial" w:hAnsi="Arial" w:cs="Arial"/>
          <w:sz w:val="20"/>
        </w:rPr>
      </w:pPr>
      <w:r>
        <w:rPr>
          <w:rFonts w:ascii="Arial" w:eastAsia="Arial" w:hAnsi="Arial" w:cs="Arial"/>
          <w:b/>
          <w:sz w:val="20"/>
        </w:rPr>
        <w:t xml:space="preserve">(A)  </w:t>
      </w:r>
      <w:bookmarkStart w:id="21" w:name="Bookmark__14_A"/>
      <w:bookmarkEnd w:id="21"/>
      <w:r>
        <w:rPr>
          <w:rFonts w:ascii="Arial" w:eastAsia="Arial" w:hAnsi="Arial" w:cs="Arial"/>
          <w:color w:val="000000"/>
          <w:sz w:val="20"/>
        </w:rPr>
        <w:t>Patently offensive representations or descriptions of ultimate sexual acts, normal or perverted, actual or sim</w:t>
      </w:r>
      <w:r>
        <w:rPr>
          <w:rFonts w:ascii="Arial" w:eastAsia="Arial" w:hAnsi="Arial" w:cs="Arial"/>
          <w:color w:val="000000"/>
          <w:sz w:val="20"/>
        </w:rPr>
        <w:t>ulated. A sexual act is simulated when it depicts explicit sexual activity that gives the appearance of ultimate sexual acts, anal, oral or genital. “Ultimate sexual acts” means sexual intercourse, anal or otherwise, fellatio, cunnilingus or sodomy; or</w:t>
      </w:r>
    </w:p>
    <w:p w14:paraId="57CB768F" w14:textId="77777777" w:rsidR="00704362" w:rsidRDefault="00BE2747">
      <w:pPr>
        <w:spacing w:before="120" w:line="260" w:lineRule="atLeast"/>
        <w:ind w:left="1440"/>
        <w:rPr>
          <w:rFonts w:ascii="Arial" w:eastAsia="Arial" w:hAnsi="Arial" w:cs="Arial"/>
          <w:sz w:val="20"/>
        </w:rPr>
      </w:pPr>
      <w:r>
        <w:rPr>
          <w:rFonts w:ascii="Arial" w:eastAsia="Arial" w:hAnsi="Arial" w:cs="Arial"/>
          <w:b/>
          <w:sz w:val="20"/>
        </w:rPr>
        <w:t>(B)</w:t>
      </w:r>
      <w:r>
        <w:rPr>
          <w:rFonts w:ascii="Arial" w:eastAsia="Arial" w:hAnsi="Arial" w:cs="Arial"/>
          <w:b/>
          <w:sz w:val="20"/>
        </w:rPr>
        <w:t xml:space="preserve">  </w:t>
      </w:r>
      <w:bookmarkStart w:id="22" w:name="Bookmark__14_B"/>
      <w:bookmarkEnd w:id="22"/>
      <w:r>
        <w:rPr>
          <w:rFonts w:ascii="Arial" w:eastAsia="Arial" w:hAnsi="Arial" w:cs="Arial"/>
          <w:color w:val="000000"/>
          <w:sz w:val="20"/>
        </w:rPr>
        <w:t>Patently offensive representations or descriptions of masturbation, excretory functions, and lewd exhibition of the genitals; and</w:t>
      </w:r>
    </w:p>
    <w:p w14:paraId="33901DB2" w14:textId="77777777" w:rsidR="00704362" w:rsidRDefault="00BE2747">
      <w:pPr>
        <w:spacing w:before="120" w:line="260" w:lineRule="atLeast"/>
        <w:ind w:left="1080"/>
        <w:rPr>
          <w:rFonts w:ascii="Arial" w:eastAsia="Arial" w:hAnsi="Arial" w:cs="Arial"/>
          <w:sz w:val="20"/>
        </w:rPr>
      </w:pPr>
      <w:r>
        <w:rPr>
          <w:rFonts w:ascii="Arial" w:eastAsia="Arial" w:hAnsi="Arial" w:cs="Arial"/>
          <w:b/>
          <w:sz w:val="20"/>
        </w:rPr>
        <w:t xml:space="preserve">(15)  </w:t>
      </w:r>
      <w:bookmarkStart w:id="23" w:name="Bookmark__15"/>
      <w:bookmarkEnd w:id="23"/>
      <w:r>
        <w:rPr>
          <w:rFonts w:ascii="Arial" w:eastAsia="Arial" w:hAnsi="Arial" w:cs="Arial"/>
          <w:color w:val="000000"/>
          <w:sz w:val="20"/>
        </w:rPr>
        <w:t>“Sexual excitement” means the condition of human male or female genitals when in a state of sexual stimulation or arou</w:t>
      </w:r>
      <w:r>
        <w:rPr>
          <w:rFonts w:ascii="Arial" w:eastAsia="Arial" w:hAnsi="Arial" w:cs="Arial"/>
          <w:color w:val="000000"/>
          <w:sz w:val="20"/>
        </w:rPr>
        <w:t>sal.</w:t>
      </w:r>
    </w:p>
    <w:p w14:paraId="3AD01606" w14:textId="77777777" w:rsidR="00704362" w:rsidRDefault="00BE2747">
      <w:pPr>
        <w:keepNext/>
        <w:spacing w:before="240" w:line="340" w:lineRule="atLeast"/>
        <w:rPr>
          <w:rFonts w:ascii="Arial" w:eastAsia="Arial" w:hAnsi="Arial" w:cs="Arial"/>
          <w:sz w:val="20"/>
        </w:rPr>
      </w:pPr>
      <w:bookmarkStart w:id="24" w:name="History"/>
      <w:bookmarkEnd w:id="24"/>
      <w:r>
        <w:rPr>
          <w:rFonts w:ascii="Arial" w:eastAsia="Arial" w:hAnsi="Arial" w:cs="Arial"/>
          <w:b/>
          <w:color w:val="000000"/>
          <w:sz w:val="28"/>
        </w:rPr>
        <w:t>History</w:t>
      </w:r>
    </w:p>
    <w:p w14:paraId="5BE9AE48" w14:textId="77777777" w:rsidR="00704362" w:rsidRDefault="00BE2747">
      <w:pPr>
        <w:spacing w:line="60" w:lineRule="exact"/>
        <w:rPr>
          <w:rFonts w:ascii="Arial" w:eastAsia="Arial" w:hAnsi="Arial" w:cs="Arial"/>
          <w:sz w:val="20"/>
        </w:rPr>
      </w:pPr>
      <w:r>
        <w:pict w14:anchorId="4EA1480D">
          <v:line id="_x0000_s1027" style="position:absolute;z-index:251659264" from="0,2pt" to="512pt,2pt" strokecolor="#009ddb" strokeweight="2pt">
            <w10:wrap type="topAndBottom"/>
          </v:line>
        </w:pict>
      </w:r>
    </w:p>
    <w:p w14:paraId="2ECFF2A6" w14:textId="77777777" w:rsidR="00704362" w:rsidRDefault="00704362">
      <w:pPr>
        <w:spacing w:line="120" w:lineRule="exact"/>
        <w:rPr>
          <w:rFonts w:ascii="Arial" w:eastAsia="Arial" w:hAnsi="Arial" w:cs="Arial"/>
          <w:sz w:val="20"/>
        </w:rPr>
      </w:pPr>
    </w:p>
    <w:p w14:paraId="7A9C92C2" w14:textId="77777777" w:rsidR="00704362" w:rsidRDefault="00BE2747">
      <w:pPr>
        <w:spacing w:before="24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sz w:val="20"/>
        </w:rPr>
        <w:br/>
      </w:r>
      <w:hyperlink r:id="rId24" w:history="1">
        <w:r>
          <w:rPr>
            <w:rFonts w:ascii="Arial" w:eastAsia="Arial" w:hAnsi="Arial" w:cs="Arial"/>
            <w:i/>
            <w:color w:val="0077CC"/>
            <w:sz w:val="20"/>
            <w:u w:val="single"/>
            <w:shd w:val="clear" w:color="auto" w:fill="FFFFFF"/>
          </w:rPr>
          <w:t>Acts 1989, ch. 591, § 1</w:t>
        </w:r>
      </w:hyperlink>
      <w:r>
        <w:rPr>
          <w:rFonts w:ascii="Arial" w:eastAsia="Arial" w:hAnsi="Arial" w:cs="Arial"/>
          <w:color w:val="000000"/>
          <w:sz w:val="20"/>
        </w:rPr>
        <w:t xml:space="preserve">; </w:t>
      </w:r>
      <w:hyperlink r:id="rId25" w:history="1">
        <w:r>
          <w:rPr>
            <w:rFonts w:ascii="Arial" w:eastAsia="Arial" w:hAnsi="Arial" w:cs="Arial"/>
            <w:i/>
            <w:color w:val="0077CC"/>
            <w:sz w:val="20"/>
            <w:u w:val="single"/>
            <w:shd w:val="clear" w:color="auto" w:fill="FFFFFF"/>
          </w:rPr>
          <w:t>1990, ch. 1092, §§ 1-3</w:t>
        </w:r>
      </w:hyperlink>
      <w:r>
        <w:rPr>
          <w:rFonts w:ascii="Arial" w:eastAsia="Arial" w:hAnsi="Arial" w:cs="Arial"/>
          <w:color w:val="000000"/>
          <w:sz w:val="20"/>
        </w:rPr>
        <w:t xml:space="preserve">.                                 </w:t>
      </w:r>
    </w:p>
    <w:p w14:paraId="63B70F1D" w14:textId="77777777" w:rsidR="00704362" w:rsidRDefault="00BE2747">
      <w:pPr>
        <w:spacing w:before="240" w:line="260" w:lineRule="atLeast"/>
        <w:rPr>
          <w:rFonts w:ascii="Arial" w:eastAsia="Arial" w:hAnsi="Arial" w:cs="Arial"/>
          <w:sz w:val="20"/>
        </w:rPr>
      </w:pPr>
      <w:bookmarkStart w:id="25" w:name="Annotations"/>
      <w:bookmarkEnd w:id="25"/>
      <w:r>
        <w:rPr>
          <w:rFonts w:ascii="Arial" w:eastAsia="Arial" w:hAnsi="Arial" w:cs="Arial"/>
          <w:color w:val="000000"/>
          <w:sz w:val="20"/>
        </w:rPr>
        <w:t>Annotations</w:t>
      </w:r>
    </w:p>
    <w:p w14:paraId="00CBC872" w14:textId="77777777" w:rsidR="00704362" w:rsidRDefault="00BE2747">
      <w:pPr>
        <w:keepNext/>
        <w:spacing w:before="240" w:line="340" w:lineRule="atLeast"/>
        <w:rPr>
          <w:rFonts w:ascii="Arial" w:eastAsia="Arial" w:hAnsi="Arial" w:cs="Arial"/>
          <w:sz w:val="20"/>
        </w:rPr>
      </w:pPr>
      <w:bookmarkStart w:id="26" w:name="Opinion_Notes"/>
      <w:bookmarkEnd w:id="26"/>
      <w:r>
        <w:rPr>
          <w:rFonts w:ascii="Arial" w:eastAsia="Arial" w:hAnsi="Arial" w:cs="Arial"/>
          <w:b/>
          <w:color w:val="000000"/>
          <w:sz w:val="28"/>
        </w:rPr>
        <w:t>Opinion Notes</w:t>
      </w:r>
    </w:p>
    <w:p w14:paraId="24D56906" w14:textId="77777777" w:rsidR="00704362" w:rsidRDefault="00BE2747">
      <w:pPr>
        <w:spacing w:line="60" w:lineRule="exact"/>
        <w:rPr>
          <w:rFonts w:ascii="Arial" w:eastAsia="Arial" w:hAnsi="Arial" w:cs="Arial"/>
          <w:sz w:val="20"/>
        </w:rPr>
      </w:pPr>
      <w:r>
        <w:pict w14:anchorId="1C55F4F0">
          <v:line id="_x0000_s1028" style="position:absolute;z-index:251660288" from="0,2pt" to="512pt,2pt" strokecolor="#009ddb" strokeweight="2pt">
            <w10:wrap type="topAndBottom"/>
          </v:line>
        </w:pict>
      </w:r>
    </w:p>
    <w:p w14:paraId="2A2ADA15" w14:textId="77777777" w:rsidR="00704362" w:rsidRDefault="00704362">
      <w:pPr>
        <w:rPr>
          <w:rFonts w:ascii="Arial" w:eastAsia="Arial" w:hAnsi="Arial" w:cs="Arial"/>
          <w:sz w:val="20"/>
        </w:rPr>
      </w:pPr>
    </w:p>
    <w:p w14:paraId="48FD20DF"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31E2E6EA" w14:textId="77777777" w:rsidR="00704362" w:rsidRDefault="00BE2747">
      <w:pPr>
        <w:spacing w:before="240" w:line="260" w:lineRule="atLeast"/>
        <w:rPr>
          <w:rFonts w:ascii="Arial" w:eastAsia="Arial" w:hAnsi="Arial" w:cs="Arial"/>
          <w:sz w:val="20"/>
        </w:rPr>
      </w:pPr>
      <w:r>
        <w:rPr>
          <w:rFonts w:ascii="Arial" w:eastAsia="Arial" w:hAnsi="Arial" w:cs="Arial"/>
          <w:b/>
          <w:color w:val="000000"/>
          <w:sz w:val="20"/>
        </w:rPr>
        <w:t>Attorney General Opinions.</w:t>
      </w:r>
    </w:p>
    <w:p w14:paraId="68C15D59"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5D26FDF7" w14:textId="77777777" w:rsidR="00704362" w:rsidRDefault="00BE2747">
      <w:pPr>
        <w:spacing w:before="200" w:line="260" w:lineRule="atLeast"/>
        <w:jc w:val="both"/>
        <w:rPr>
          <w:rFonts w:ascii="Arial" w:eastAsia="Arial" w:hAnsi="Arial" w:cs="Arial"/>
          <w:sz w:val="20"/>
        </w:rPr>
      </w:pPr>
      <w:r>
        <w:rPr>
          <w:rFonts w:ascii="Arial" w:eastAsia="Arial" w:hAnsi="Arial" w:cs="Arial"/>
          <w:color w:val="000000"/>
          <w:sz w:val="20"/>
        </w:rPr>
        <w:t>Constitutionality of local standard,                                                    OAG 90-02 (1/8/90)                                                .</w:t>
      </w:r>
    </w:p>
    <w:p w14:paraId="3BE9D661"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14D2256D" w14:textId="77777777" w:rsidR="00704362" w:rsidRDefault="00BE2747">
      <w:pPr>
        <w:spacing w:before="200" w:line="260" w:lineRule="atLeast"/>
        <w:jc w:val="both"/>
        <w:rPr>
          <w:rFonts w:ascii="Arial" w:eastAsia="Arial" w:hAnsi="Arial" w:cs="Arial"/>
          <w:sz w:val="20"/>
        </w:rPr>
      </w:pPr>
      <w:r>
        <w:rPr>
          <w:rFonts w:ascii="Arial" w:eastAsia="Arial" w:hAnsi="Arial" w:cs="Arial"/>
          <w:color w:val="000000"/>
          <w:sz w:val="20"/>
        </w:rPr>
        <w:t xml:space="preserve">Constitutionality of inclusion of sadomasochistic abuse in definition of sexual conduct,                                                    OAG 90-02 (1/8/90)                </w:t>
      </w:r>
      <w:r>
        <w:rPr>
          <w:rFonts w:ascii="Arial" w:eastAsia="Arial" w:hAnsi="Arial" w:cs="Arial"/>
          <w:color w:val="000000"/>
          <w:sz w:val="20"/>
        </w:rPr>
        <w:t xml:space="preserve">                                .</w:t>
      </w:r>
    </w:p>
    <w:p w14:paraId="5CF2866F"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5F1C473C" w14:textId="77777777" w:rsidR="00704362" w:rsidRDefault="00BE2747">
      <w:pPr>
        <w:spacing w:before="200" w:line="260" w:lineRule="atLeast"/>
        <w:jc w:val="both"/>
        <w:rPr>
          <w:rFonts w:ascii="Arial" w:eastAsia="Arial" w:hAnsi="Arial" w:cs="Arial"/>
          <w:sz w:val="20"/>
        </w:rPr>
      </w:pPr>
      <w:r>
        <w:rPr>
          <w:rFonts w:ascii="Arial" w:eastAsia="Arial" w:hAnsi="Arial" w:cs="Arial"/>
          <w:color w:val="000000"/>
          <w:sz w:val="20"/>
        </w:rPr>
        <w:t>Constitutionality of tax on sale or rental of adult videos, 98-067 (3/18/98).</w:t>
      </w:r>
    </w:p>
    <w:p w14:paraId="5AE5ACC0"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3821276E" w14:textId="77777777" w:rsidR="00704362" w:rsidRDefault="00BE2747">
      <w:pPr>
        <w:spacing w:before="200" w:line="260" w:lineRule="atLeast"/>
        <w:jc w:val="both"/>
        <w:rPr>
          <w:rFonts w:ascii="Arial" w:eastAsia="Arial" w:hAnsi="Arial" w:cs="Arial"/>
          <w:sz w:val="20"/>
        </w:rPr>
      </w:pPr>
      <w:r>
        <w:rPr>
          <w:rFonts w:ascii="Arial" w:eastAsia="Arial" w:hAnsi="Arial" w:cs="Arial"/>
          <w:color w:val="000000"/>
          <w:sz w:val="20"/>
        </w:rPr>
        <w:t xml:space="preserve">Constitutionality of requiring public library policies prohibiting minors' access to harmful material,                                     </w:t>
      </w:r>
      <w:r>
        <w:rPr>
          <w:rFonts w:ascii="Arial" w:eastAsia="Arial" w:hAnsi="Arial" w:cs="Arial"/>
          <w:color w:val="000000"/>
          <w:sz w:val="20"/>
        </w:rPr>
        <w:t xml:space="preserve">               OAG 99-108 (5/10/99)                                                .</w:t>
      </w:r>
    </w:p>
    <w:p w14:paraId="6AF26D17"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71500C28" w14:textId="77777777" w:rsidR="00704362" w:rsidRDefault="00BE2747">
      <w:pPr>
        <w:keepNext/>
        <w:spacing w:before="240" w:line="340" w:lineRule="atLeast"/>
        <w:rPr>
          <w:rFonts w:ascii="Arial" w:eastAsia="Arial" w:hAnsi="Arial" w:cs="Arial"/>
          <w:sz w:val="20"/>
        </w:rPr>
      </w:pPr>
      <w:bookmarkStart w:id="27" w:name="Research_References_&amp;_Practice_Aids"/>
      <w:bookmarkEnd w:id="27"/>
      <w:r>
        <w:rPr>
          <w:rFonts w:ascii="Arial" w:eastAsia="Arial" w:hAnsi="Arial" w:cs="Arial"/>
          <w:b/>
          <w:color w:val="000000"/>
          <w:sz w:val="28"/>
        </w:rPr>
        <w:lastRenderedPageBreak/>
        <w:t>Research References &amp; Practice Aids</w:t>
      </w:r>
    </w:p>
    <w:p w14:paraId="26EF3DAA" w14:textId="77777777" w:rsidR="00704362" w:rsidRDefault="00BE2747">
      <w:pPr>
        <w:spacing w:line="60" w:lineRule="exact"/>
        <w:rPr>
          <w:rFonts w:ascii="Arial" w:eastAsia="Arial" w:hAnsi="Arial" w:cs="Arial"/>
          <w:sz w:val="20"/>
        </w:rPr>
      </w:pPr>
      <w:r>
        <w:pict w14:anchorId="28A26957">
          <v:line id="_x0000_s1029" style="position:absolute;z-index:251661312" from="0,2pt" to="512pt,2pt" strokecolor="#009ddb" strokeweight="2pt">
            <w10:wrap type="topAndBottom"/>
          </v:line>
        </w:pict>
      </w:r>
    </w:p>
    <w:p w14:paraId="431D6239" w14:textId="77777777" w:rsidR="00704362" w:rsidRDefault="00BE2747">
      <w:pPr>
        <w:spacing w:before="240" w:line="260" w:lineRule="atLeast"/>
        <w:rPr>
          <w:rFonts w:ascii="Arial" w:eastAsia="Arial" w:hAnsi="Arial" w:cs="Arial"/>
          <w:sz w:val="20"/>
        </w:rPr>
      </w:pPr>
      <w:r>
        <w:rPr>
          <w:rFonts w:ascii="Arial" w:eastAsia="Arial" w:hAnsi="Arial" w:cs="Arial"/>
          <w:color w:val="000000"/>
          <w:sz w:val="20"/>
        </w:rPr>
        <w:t xml:space="preserve">                                       </w:t>
      </w:r>
    </w:p>
    <w:p w14:paraId="594DF8C6"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1F4DBC7E" w14:textId="77777777" w:rsidR="00704362" w:rsidRDefault="00BE2747">
      <w:pPr>
        <w:spacing w:before="240" w:line="260" w:lineRule="atLeast"/>
        <w:rPr>
          <w:rFonts w:ascii="Arial" w:eastAsia="Arial" w:hAnsi="Arial" w:cs="Arial"/>
          <w:sz w:val="20"/>
        </w:rPr>
      </w:pPr>
      <w:r>
        <w:rPr>
          <w:rFonts w:ascii="Arial" w:eastAsia="Arial" w:hAnsi="Arial" w:cs="Arial"/>
          <w:b/>
          <w:color w:val="000000"/>
          <w:sz w:val="20"/>
        </w:rPr>
        <w:t>Cross-References. </w:t>
      </w:r>
    </w:p>
    <w:p w14:paraId="0444EB38"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630074B8" w14:textId="77777777" w:rsidR="00704362" w:rsidRDefault="00BE2747">
      <w:pPr>
        <w:spacing w:before="240" w:line="260" w:lineRule="atLeast"/>
        <w:jc w:val="both"/>
        <w:rPr>
          <w:rFonts w:ascii="Arial" w:eastAsia="Arial" w:hAnsi="Arial" w:cs="Arial"/>
          <w:sz w:val="20"/>
        </w:rPr>
      </w:pPr>
      <w:r>
        <w:rPr>
          <w:rFonts w:ascii="Arial" w:eastAsia="Arial" w:hAnsi="Arial" w:cs="Arial"/>
          <w:color w:val="000000"/>
          <w:sz w:val="20"/>
        </w:rPr>
        <w:t xml:space="preserve">Children, obscenity law relating to, </w:t>
      </w:r>
      <w:hyperlink r:id="rId26" w:history="1">
        <w:r>
          <w:rPr>
            <w:rFonts w:ascii="Arial" w:eastAsia="Arial" w:hAnsi="Arial" w:cs="Arial"/>
            <w:i/>
            <w:color w:val="0077CC"/>
            <w:sz w:val="20"/>
            <w:u w:val="single"/>
            <w:shd w:val="clear" w:color="auto" w:fill="FFFFFF"/>
          </w:rPr>
          <w:t>§§ 39-17-911</w:t>
        </w:r>
      </w:hyperlink>
      <w:r>
        <w:rPr>
          <w:rFonts w:ascii="Arial" w:eastAsia="Arial" w:hAnsi="Arial" w:cs="Arial"/>
          <w:color w:val="000000"/>
          <w:sz w:val="20"/>
        </w:rPr>
        <w:t xml:space="preserve">, </w:t>
      </w:r>
      <w:hyperlink r:id="rId27" w:history="1">
        <w:r>
          <w:rPr>
            <w:rFonts w:ascii="Arial" w:eastAsia="Arial" w:hAnsi="Arial" w:cs="Arial"/>
            <w:i/>
            <w:color w:val="0077CC"/>
            <w:sz w:val="20"/>
            <w:u w:val="single"/>
            <w:shd w:val="clear" w:color="auto" w:fill="FFFFFF"/>
          </w:rPr>
          <w:t>39-17-914</w:t>
        </w:r>
      </w:hyperlink>
      <w:r>
        <w:rPr>
          <w:rFonts w:ascii="Arial" w:eastAsia="Arial" w:hAnsi="Arial" w:cs="Arial"/>
          <w:color w:val="000000"/>
          <w:sz w:val="20"/>
        </w:rPr>
        <w:t>.</w:t>
      </w:r>
    </w:p>
    <w:p w14:paraId="238AAB96"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19E54CD2" w14:textId="77777777" w:rsidR="00704362" w:rsidRDefault="00BE2747">
      <w:pPr>
        <w:spacing w:before="240" w:line="260" w:lineRule="atLeast"/>
        <w:jc w:val="both"/>
        <w:rPr>
          <w:rFonts w:ascii="Arial" w:eastAsia="Arial" w:hAnsi="Arial" w:cs="Arial"/>
          <w:sz w:val="20"/>
        </w:rPr>
      </w:pPr>
      <w:r>
        <w:rPr>
          <w:rFonts w:ascii="Arial" w:eastAsia="Arial" w:hAnsi="Arial" w:cs="Arial"/>
          <w:color w:val="000000"/>
          <w:sz w:val="20"/>
        </w:rPr>
        <w:t xml:space="preserve">Obscene or patently offensive bumper stickers, etc., prohibited, </w:t>
      </w:r>
      <w:hyperlink r:id="rId28" w:history="1">
        <w:r>
          <w:rPr>
            <w:rFonts w:ascii="Arial" w:eastAsia="Arial" w:hAnsi="Arial" w:cs="Arial"/>
            <w:i/>
            <w:color w:val="0077CC"/>
            <w:sz w:val="20"/>
            <w:u w:val="single"/>
            <w:shd w:val="clear" w:color="auto" w:fill="FFFFFF"/>
          </w:rPr>
          <w:t>§ 55-8-187</w:t>
        </w:r>
      </w:hyperlink>
      <w:r>
        <w:rPr>
          <w:rFonts w:ascii="Arial" w:eastAsia="Arial" w:hAnsi="Arial" w:cs="Arial"/>
          <w:color w:val="000000"/>
          <w:sz w:val="20"/>
        </w:rPr>
        <w:t>.</w:t>
      </w:r>
    </w:p>
    <w:p w14:paraId="0CC0D807"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5D2C3FCF" w14:textId="77777777" w:rsidR="00704362" w:rsidRDefault="00BE2747">
      <w:pPr>
        <w:spacing w:before="240" w:line="260" w:lineRule="atLeast"/>
        <w:rPr>
          <w:rFonts w:ascii="Arial" w:eastAsia="Arial" w:hAnsi="Arial" w:cs="Arial"/>
          <w:sz w:val="20"/>
        </w:rPr>
      </w:pPr>
      <w:r>
        <w:rPr>
          <w:rFonts w:ascii="Arial" w:eastAsia="Arial" w:hAnsi="Arial" w:cs="Arial"/>
          <w:color w:val="000000"/>
          <w:sz w:val="20"/>
        </w:rPr>
        <w:t xml:space="preserve">                                                                           </w:t>
      </w:r>
    </w:p>
    <w:p w14:paraId="0598DC0B"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543E3E6D" w14:textId="77777777" w:rsidR="00704362" w:rsidRDefault="00BE2747">
      <w:pPr>
        <w:spacing w:before="240" w:line="260" w:lineRule="atLeast"/>
        <w:rPr>
          <w:rFonts w:ascii="Arial" w:eastAsia="Arial" w:hAnsi="Arial" w:cs="Arial"/>
          <w:sz w:val="20"/>
        </w:rPr>
      </w:pPr>
      <w:r>
        <w:rPr>
          <w:rFonts w:ascii="Arial" w:eastAsia="Arial" w:hAnsi="Arial" w:cs="Arial"/>
          <w:b/>
          <w:color w:val="000000"/>
          <w:sz w:val="20"/>
        </w:rPr>
        <w:t>Textbooks. </w:t>
      </w:r>
    </w:p>
    <w:p w14:paraId="72EDD0C8"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286F8C28" w14:textId="77777777" w:rsidR="00704362" w:rsidRDefault="00BE2747">
      <w:pPr>
        <w:spacing w:before="200" w:line="260" w:lineRule="atLeast"/>
        <w:jc w:val="both"/>
        <w:rPr>
          <w:rFonts w:ascii="Arial" w:eastAsia="Arial" w:hAnsi="Arial" w:cs="Arial"/>
          <w:sz w:val="20"/>
        </w:rPr>
      </w:pPr>
      <w:r>
        <w:rPr>
          <w:rFonts w:ascii="Arial" w:eastAsia="Arial" w:hAnsi="Arial" w:cs="Arial"/>
          <w:color w:val="000000"/>
          <w:sz w:val="20"/>
        </w:rPr>
        <w:t xml:space="preserve">Tennessee Jurisprudence, 6A Tenn. Juris., Constitutional Law, § 58; 20 Tenn. Juris., Nuisances, § 4; 20 Tenn. Juris., </w:t>
      </w:r>
      <w:r>
        <w:rPr>
          <w:rFonts w:ascii="Arial" w:eastAsia="Arial" w:hAnsi="Arial" w:cs="Arial"/>
          <w:color w:val="000000"/>
          <w:sz w:val="20"/>
        </w:rPr>
        <w:t>Obscenity, §§ 1-3.</w:t>
      </w:r>
    </w:p>
    <w:p w14:paraId="5A60ABFA"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49B280AB" w14:textId="77777777" w:rsidR="00704362" w:rsidRDefault="00BE2747">
      <w:pPr>
        <w:spacing w:before="240" w:line="260" w:lineRule="atLeast"/>
        <w:rPr>
          <w:rFonts w:ascii="Arial" w:eastAsia="Arial" w:hAnsi="Arial" w:cs="Arial"/>
          <w:sz w:val="20"/>
        </w:rPr>
      </w:pPr>
      <w:r>
        <w:rPr>
          <w:rFonts w:ascii="Arial" w:eastAsia="Arial" w:hAnsi="Arial" w:cs="Arial"/>
          <w:color w:val="000000"/>
          <w:sz w:val="20"/>
        </w:rPr>
        <w:t xml:space="preserve">                                       </w:t>
      </w:r>
    </w:p>
    <w:p w14:paraId="5FFEFAB5"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53E4E2BF" w14:textId="77777777" w:rsidR="00704362" w:rsidRDefault="00BE2747">
      <w:pPr>
        <w:spacing w:before="240" w:line="260" w:lineRule="atLeast"/>
        <w:rPr>
          <w:rFonts w:ascii="Arial" w:eastAsia="Arial" w:hAnsi="Arial" w:cs="Arial"/>
          <w:sz w:val="20"/>
        </w:rPr>
      </w:pPr>
      <w:r>
        <w:rPr>
          <w:rFonts w:ascii="Arial" w:eastAsia="Arial" w:hAnsi="Arial" w:cs="Arial"/>
          <w:b/>
          <w:color w:val="000000"/>
          <w:sz w:val="20"/>
        </w:rPr>
        <w:t>Law Reviews. </w:t>
      </w:r>
    </w:p>
    <w:p w14:paraId="0EDB8FEF"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182D6F6F" w14:textId="77777777" w:rsidR="00704362" w:rsidRDefault="00BE2747">
      <w:pPr>
        <w:spacing w:before="240" w:line="260" w:lineRule="atLeast"/>
        <w:jc w:val="both"/>
        <w:rPr>
          <w:rFonts w:ascii="Arial" w:eastAsia="Arial" w:hAnsi="Arial" w:cs="Arial"/>
          <w:sz w:val="20"/>
        </w:rPr>
      </w:pPr>
      <w:r>
        <w:rPr>
          <w:rFonts w:ascii="Arial" w:eastAsia="Arial" w:hAnsi="Arial" w:cs="Arial"/>
          <w:color w:val="000000"/>
          <w:sz w:val="20"/>
        </w:rPr>
        <w:t xml:space="preserve">Dignity, and Danger: Human Dignity as a Constitutional Constraint to Limit Overcriminalization, </w:t>
      </w:r>
      <w:hyperlink r:id="rId29" w:history="1">
        <w:r>
          <w:rPr>
            <w:rFonts w:ascii="Arial" w:eastAsia="Arial" w:hAnsi="Arial" w:cs="Arial"/>
            <w:i/>
            <w:color w:val="0077CC"/>
            <w:sz w:val="20"/>
            <w:u w:val="single"/>
            <w:shd w:val="clear" w:color="auto" w:fill="FFFFFF"/>
          </w:rPr>
          <w:t>80 Tenn. L. Rev. 291 (2013)</w:t>
        </w:r>
      </w:hyperlink>
      <w:r>
        <w:rPr>
          <w:rFonts w:ascii="Arial" w:eastAsia="Arial" w:hAnsi="Arial" w:cs="Arial"/>
          <w:color w:val="000000"/>
          <w:sz w:val="20"/>
        </w:rPr>
        <w:t>.</w:t>
      </w:r>
    </w:p>
    <w:p w14:paraId="2218C43A"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2B2CA2D0" w14:textId="77777777" w:rsidR="00704362" w:rsidRDefault="00BE2747">
      <w:pPr>
        <w:spacing w:before="240" w:line="260" w:lineRule="atLeast"/>
        <w:jc w:val="both"/>
        <w:rPr>
          <w:rFonts w:ascii="Arial" w:eastAsia="Arial" w:hAnsi="Arial" w:cs="Arial"/>
          <w:sz w:val="20"/>
        </w:rPr>
      </w:pPr>
      <w:r>
        <w:rPr>
          <w:rFonts w:ascii="Arial" w:eastAsia="Arial" w:hAnsi="Arial" w:cs="Arial"/>
          <w:color w:val="000000"/>
          <w:sz w:val="20"/>
        </w:rPr>
        <w:t>State Restrictions on</w:t>
      </w:r>
      <w:r>
        <w:rPr>
          <w:rFonts w:ascii="Arial" w:eastAsia="Arial" w:hAnsi="Arial" w:cs="Arial"/>
          <w:color w:val="000000"/>
          <w:sz w:val="20"/>
        </w:rPr>
        <w:t xml:space="preserve"> Violent Expression: The Impropriety of Extending an Obscenity Analysis, </w:t>
      </w:r>
      <w:hyperlink r:id="rId30" w:history="1">
        <w:r>
          <w:rPr>
            <w:rFonts w:ascii="Arial" w:eastAsia="Arial" w:hAnsi="Arial" w:cs="Arial"/>
            <w:i/>
            <w:color w:val="0077CC"/>
            <w:sz w:val="20"/>
            <w:u w:val="single"/>
            <w:shd w:val="clear" w:color="auto" w:fill="FFFFFF"/>
          </w:rPr>
          <w:t>46 Vand. L. Rev. 473 (1993)</w:t>
        </w:r>
      </w:hyperlink>
      <w:r>
        <w:rPr>
          <w:rFonts w:ascii="Arial" w:eastAsia="Arial" w:hAnsi="Arial" w:cs="Arial"/>
          <w:color w:val="000000"/>
          <w:sz w:val="20"/>
        </w:rPr>
        <w:t>.</w:t>
      </w:r>
    </w:p>
    <w:p w14:paraId="6A6ED2D0"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389A59D1" w14:textId="77777777" w:rsidR="00704362" w:rsidRDefault="00BE2747">
      <w:pPr>
        <w:spacing w:before="240" w:line="260" w:lineRule="atLeast"/>
        <w:jc w:val="both"/>
        <w:rPr>
          <w:rFonts w:ascii="Arial" w:eastAsia="Arial" w:hAnsi="Arial" w:cs="Arial"/>
          <w:sz w:val="20"/>
        </w:rPr>
      </w:pPr>
      <w:r>
        <w:rPr>
          <w:rFonts w:ascii="Arial" w:eastAsia="Arial" w:hAnsi="Arial" w:cs="Arial"/>
          <w:color w:val="000000"/>
          <w:sz w:val="20"/>
        </w:rPr>
        <w:t xml:space="preserve">“The New Weapon of Choice”: Law's Current Inability to Properly Address Deepfake Pornography, </w:t>
      </w:r>
      <w:hyperlink r:id="rId31" w:history="1">
        <w:r>
          <w:rPr>
            <w:rFonts w:ascii="Arial" w:eastAsia="Arial" w:hAnsi="Arial" w:cs="Arial"/>
            <w:i/>
            <w:color w:val="0077CC"/>
            <w:sz w:val="20"/>
            <w:u w:val="single"/>
            <w:shd w:val="clear" w:color="auto" w:fill="FFFFFF"/>
          </w:rPr>
          <w:t>73 Vand. L. Rev. 1479 (October 2020)</w:t>
        </w:r>
      </w:hyperlink>
      <w:r>
        <w:rPr>
          <w:rFonts w:ascii="Arial" w:eastAsia="Arial" w:hAnsi="Arial" w:cs="Arial"/>
          <w:color w:val="000000"/>
          <w:sz w:val="20"/>
        </w:rPr>
        <w:t>.</w:t>
      </w:r>
    </w:p>
    <w:p w14:paraId="1474821E" w14:textId="77777777" w:rsidR="00704362" w:rsidRDefault="00BE2747">
      <w:pPr>
        <w:spacing w:before="120" w:line="260" w:lineRule="atLeast"/>
        <w:rPr>
          <w:rFonts w:ascii="Arial" w:eastAsia="Arial" w:hAnsi="Arial" w:cs="Arial"/>
          <w:sz w:val="20"/>
        </w:rPr>
      </w:pPr>
      <w:r>
        <w:rPr>
          <w:rFonts w:ascii="Arial" w:eastAsia="Arial" w:hAnsi="Arial" w:cs="Arial"/>
          <w:color w:val="000000"/>
          <w:sz w:val="20"/>
        </w:rPr>
        <w:t xml:space="preserve">                                                                                 </w:t>
      </w:r>
    </w:p>
    <w:p w14:paraId="54B06E8C" w14:textId="77777777" w:rsidR="00704362" w:rsidRDefault="00BE2747">
      <w:pPr>
        <w:spacing w:before="240" w:line="260" w:lineRule="atLeast"/>
        <w:rPr>
          <w:rFonts w:ascii="Arial" w:eastAsia="Arial" w:hAnsi="Arial" w:cs="Arial"/>
          <w:sz w:val="20"/>
        </w:rPr>
      </w:pPr>
      <w:r>
        <w:rPr>
          <w:rFonts w:ascii="Arial" w:eastAsia="Arial" w:hAnsi="Arial" w:cs="Arial"/>
          <w:color w:val="000000"/>
          <w:sz w:val="20"/>
        </w:rPr>
        <w:t xml:space="preserve">                          </w:t>
      </w:r>
      <w:r>
        <w:rPr>
          <w:rFonts w:ascii="Arial" w:eastAsia="Arial" w:hAnsi="Arial" w:cs="Arial"/>
          <w:color w:val="000000"/>
          <w:sz w:val="20"/>
        </w:rPr>
        <w:t xml:space="preserve">          </w:t>
      </w:r>
    </w:p>
    <w:p w14:paraId="0F8DCCCD" w14:textId="77777777" w:rsidR="00704362" w:rsidRDefault="00BE2747">
      <w:pPr>
        <w:spacing w:before="120" w:line="220" w:lineRule="atLeast"/>
        <w:rPr>
          <w:rFonts w:ascii="Arial" w:eastAsia="Arial" w:hAnsi="Arial" w:cs="Arial"/>
          <w:sz w:val="20"/>
        </w:rPr>
      </w:pPr>
      <w:r>
        <w:rPr>
          <w:rFonts w:ascii="Arial" w:eastAsia="Arial" w:hAnsi="Arial" w:cs="Arial"/>
          <w:sz w:val="20"/>
        </w:rPr>
        <w:br/>
      </w:r>
      <w:r>
        <w:rPr>
          <w:rFonts w:ascii="Arial" w:eastAsia="Arial" w:hAnsi="Arial" w:cs="Arial"/>
          <w:color w:val="000000"/>
          <w:sz w:val="16"/>
        </w:rPr>
        <w:t>TENNESSEE CODE ANNOTATED</w:t>
      </w:r>
    </w:p>
    <w:p w14:paraId="4DF68314" w14:textId="77777777" w:rsidR="00704362" w:rsidRDefault="00BE2747">
      <w:pPr>
        <w:spacing w:line="220" w:lineRule="atLeast"/>
        <w:rPr>
          <w:rFonts w:ascii="Arial" w:eastAsia="Arial" w:hAnsi="Arial" w:cs="Arial"/>
          <w:sz w:val="20"/>
        </w:rPr>
      </w:pPr>
      <w:r>
        <w:rPr>
          <w:rFonts w:ascii="Arial" w:eastAsia="Arial" w:hAnsi="Arial" w:cs="Arial"/>
          <w:color w:val="000000"/>
          <w:sz w:val="16"/>
        </w:rPr>
        <w:t>Copyright © 2022 by The State of Tennessee All rights reserved</w:t>
      </w:r>
    </w:p>
    <w:p w14:paraId="050F6F5C" w14:textId="77777777" w:rsidR="00704362" w:rsidRDefault="00704362">
      <w:pPr>
        <w:rPr>
          <w:rFonts w:ascii="Arial" w:eastAsia="Arial" w:hAnsi="Arial" w:cs="Arial"/>
          <w:sz w:val="20"/>
        </w:rPr>
      </w:pPr>
    </w:p>
    <w:p w14:paraId="3C2FCEC6" w14:textId="77777777" w:rsidR="00704362" w:rsidRDefault="00BE2747">
      <w:pPr>
        <w:ind w:left="200"/>
        <w:rPr>
          <w:rFonts w:ascii="Arial" w:eastAsia="Arial" w:hAnsi="Arial" w:cs="Arial"/>
          <w:sz w:val="20"/>
        </w:rPr>
      </w:pPr>
      <w:r>
        <w:rPr>
          <w:rFonts w:ascii="Arial" w:eastAsia="Arial" w:hAnsi="Arial" w:cs="Arial"/>
          <w:sz w:val="20"/>
        </w:rPr>
        <w:lastRenderedPageBreak/>
        <w:br/>
      </w:r>
      <w:r>
        <w:pict w14:anchorId="79AFF363">
          <v:line id="_x0000_s1030" style="position:absolute;left:0;text-align:left;z-index:251662336;mso-position-horizontal-relative:text;mso-position-vertical-relative:text" from="0,10pt" to="512pt,10pt" strokeweight="1pt"/>
        </w:pict>
      </w:r>
      <w:r>
        <w:rPr>
          <w:rFonts w:ascii="Arial" w:eastAsia="Arial" w:hAnsi="Arial" w:cs="Arial"/>
          <w:b/>
          <w:color w:val="767676"/>
          <w:sz w:val="16"/>
        </w:rPr>
        <w:t>End of Document</w:t>
      </w:r>
    </w:p>
    <w:sectPr w:rsidR="00704362">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6C7ED" w14:textId="77777777" w:rsidR="00000000" w:rsidRDefault="00BE2747">
      <w:r>
        <w:separator/>
      </w:r>
    </w:p>
  </w:endnote>
  <w:endnote w:type="continuationSeparator" w:id="0">
    <w:p w14:paraId="0DD13797" w14:textId="77777777" w:rsidR="00000000" w:rsidRDefault="00BE2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53E2C" w14:textId="77777777" w:rsidR="00704362" w:rsidRDefault="007043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40" w:type="dxa"/>
      <w:jc w:val="center"/>
      <w:shd w:val="solid" w:color="000000" w:fill="000000"/>
      <w:tblLayout w:type="fixed"/>
      <w:tblLook w:val="04A0" w:firstRow="1" w:lastRow="0" w:firstColumn="1" w:lastColumn="0" w:noHBand="0" w:noVBand="1"/>
    </w:tblPr>
    <w:tblGrid>
      <w:gridCol w:w="10240"/>
    </w:tblGrid>
    <w:tr w:rsidR="00704362" w14:paraId="1D3056F5" w14:textId="77777777">
      <w:trPr>
        <w:trHeight w:val="15"/>
        <w:jc w:val="center"/>
      </w:trPr>
      <w:tc>
        <w:tcPr>
          <w:tcW w:w="10240" w:type="dxa"/>
          <w:shd w:val="solid" w:color="000000" w:fill="000000"/>
        </w:tcPr>
        <w:p w14:paraId="64F4C4D7" w14:textId="77777777" w:rsidR="00704362" w:rsidRDefault="00704362">
          <w:pPr>
            <w:spacing w:line="40" w:lineRule="exact"/>
            <w:jc w:val="both"/>
          </w:pPr>
        </w:p>
      </w:tc>
    </w:tr>
  </w:tbl>
  <w:p w14:paraId="6284A93A" w14:textId="77777777" w:rsidR="00704362" w:rsidRDefault="00704362">
    <w:pPr>
      <w:spacing w:line="40" w:lineRule="exact"/>
      <w:jc w:val="both"/>
    </w:pPr>
  </w:p>
  <w:tbl>
    <w:tblPr>
      <w:tblW w:w="10240" w:type="dxa"/>
      <w:jc w:val="center"/>
      <w:tblLayout w:type="fixed"/>
      <w:tblLook w:val="04A0" w:firstRow="1" w:lastRow="0" w:firstColumn="1" w:lastColumn="0" w:noHBand="0" w:noVBand="1"/>
    </w:tblPr>
    <w:tblGrid>
      <w:gridCol w:w="10240"/>
    </w:tblGrid>
    <w:tr w:rsidR="00704362" w14:paraId="09E4C75C" w14:textId="77777777">
      <w:trPr>
        <w:trHeight w:val="480"/>
        <w:jc w:val="center"/>
      </w:trPr>
      <w:tc>
        <w:tcPr>
          <w:tcW w:w="10240" w:type="dxa"/>
          <w:vAlign w:val="center"/>
        </w:tcPr>
        <w:p w14:paraId="165D0711" w14:textId="77777777" w:rsidR="00704362" w:rsidRDefault="00BE2747">
          <w:pPr>
            <w:spacing w:line="260" w:lineRule="atLeast"/>
            <w:jc w:val="center"/>
          </w:pPr>
          <w:r>
            <w:pict w14:anchorId="30240B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15.75pt">
                <v:imagedata r:id="rId1" o:title=""/>
              </v:shape>
            </w:pict>
          </w:r>
          <w:r>
            <w:rPr>
              <w:rFonts w:ascii="Arial" w:eastAsia="Arial" w:hAnsi="Arial" w:cs="Arial"/>
              <w:color w:val="000000"/>
              <w:position w:val="10"/>
              <w:sz w:val="18"/>
            </w:rPr>
            <w:t xml:space="preserve">| </w:t>
          </w:r>
          <w:hyperlink r:id="rId2" w:history="1">
            <w:r>
              <w:rPr>
                <w:rFonts w:ascii="Arial" w:eastAsia="Arial" w:hAnsi="Arial" w:cs="Arial"/>
                <w:color w:val="0077CC"/>
                <w:position w:val="10"/>
                <w:sz w:val="18"/>
                <w:u w:val="single"/>
              </w:rPr>
              <w:t>About LexisNexis</w:t>
            </w:r>
          </w:hyperlink>
          <w:r>
            <w:rPr>
              <w:rFonts w:ascii="Arial" w:eastAsia="Arial" w:hAnsi="Arial" w:cs="Arial"/>
              <w:color w:val="000000"/>
              <w:position w:val="10"/>
              <w:sz w:val="18"/>
            </w:rPr>
            <w:t xml:space="preserve"> | </w:t>
          </w:r>
          <w:hyperlink r:id="rId3" w:history="1">
            <w:r>
              <w:rPr>
                <w:rFonts w:ascii="Arial" w:eastAsia="Arial" w:hAnsi="Arial" w:cs="Arial"/>
                <w:color w:val="0077CC"/>
                <w:position w:val="10"/>
                <w:sz w:val="18"/>
                <w:u w:val="single"/>
              </w:rPr>
              <w:t>Privacy Policy</w:t>
            </w:r>
          </w:hyperlink>
          <w:r>
            <w:rPr>
              <w:rFonts w:ascii="Arial" w:eastAsia="Arial" w:hAnsi="Arial" w:cs="Arial"/>
              <w:color w:val="000000"/>
              <w:position w:val="10"/>
              <w:sz w:val="18"/>
            </w:rPr>
            <w:t xml:space="preserve"> | </w:t>
          </w:r>
          <w:hyperlink r:id="rId4" w:history="1">
            <w:r>
              <w:rPr>
                <w:rFonts w:ascii="Arial" w:eastAsia="Arial" w:hAnsi="Arial" w:cs="Arial"/>
                <w:color w:val="0077CC"/>
                <w:position w:val="10"/>
                <w:sz w:val="18"/>
                <w:u w:val="single"/>
              </w:rPr>
              <w:t>Terms &amp; Conditions</w:t>
            </w:r>
          </w:hyperlink>
          <w:r>
            <w:rPr>
              <w:rFonts w:ascii="Arial" w:eastAsia="Arial" w:hAnsi="Arial" w:cs="Arial"/>
              <w:color w:val="000000"/>
              <w:position w:val="10"/>
              <w:sz w:val="18"/>
            </w:rPr>
            <w:t xml:space="preserve"> | </w:t>
          </w:r>
          <w:hyperlink r:id="rId5" w:history="1">
            <w:r>
              <w:rPr>
                <w:rFonts w:ascii="Arial" w:eastAsia="Arial" w:hAnsi="Arial" w:cs="Arial"/>
                <w:color w:val="0077CC"/>
                <w:position w:val="10"/>
                <w:sz w:val="18"/>
                <w:u w:val="single"/>
              </w:rPr>
              <w:t>Copyright © 2022 LexisNexis</w:t>
            </w:r>
          </w:hyperlink>
        </w:p>
      </w:tc>
    </w:tr>
    <w:tr w:rsidR="00704362" w14:paraId="0593C1CF" w14:textId="77777777">
      <w:trPr>
        <w:trHeight w:val="620"/>
        <w:jc w:val="center"/>
      </w:trPr>
      <w:tc>
        <w:tcPr>
          <w:tcW w:w="10240" w:type="dxa"/>
        </w:tcPr>
        <w:p w14:paraId="28C0C008" w14:textId="77777777" w:rsidR="00704362" w:rsidRDefault="00BE2747">
          <w:pPr>
            <w:spacing w:line="260" w:lineRule="atLeast"/>
            <w:jc w:val="center"/>
          </w:pPr>
          <w:r>
            <w:rPr>
              <w:rFonts w:ascii="Arial" w:eastAsia="Arial" w:hAnsi="Arial" w:cs="Arial"/>
              <w:color w:val="000000"/>
              <w:position w:val="10"/>
              <w:sz w:val="18"/>
            </w:rPr>
            <w:t>Lloyd Crawford</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47BE9" w14:textId="77777777" w:rsidR="00704362" w:rsidRDefault="0070436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2B9B" w14:textId="77777777" w:rsidR="00704362" w:rsidRDefault="0070436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704362" w14:paraId="02D651DD" w14:textId="77777777">
      <w:trPr>
        <w:jc w:val="center"/>
      </w:trPr>
      <w:tc>
        <w:tcPr>
          <w:tcW w:w="2600" w:type="dxa"/>
          <w:tcMar>
            <w:top w:w="200" w:type="dxa"/>
          </w:tcMar>
          <w:vAlign w:val="center"/>
        </w:tcPr>
        <w:p w14:paraId="2B3DFFAC" w14:textId="77777777" w:rsidR="00704362" w:rsidRDefault="00704362"/>
      </w:tc>
      <w:tc>
        <w:tcPr>
          <w:tcW w:w="4880" w:type="dxa"/>
          <w:tcMar>
            <w:top w:w="200" w:type="dxa"/>
          </w:tcMar>
          <w:vAlign w:val="center"/>
        </w:tcPr>
        <w:p w14:paraId="04862D86" w14:textId="77777777" w:rsidR="00704362" w:rsidRDefault="00BE2747">
          <w:pPr>
            <w:jc w:val="center"/>
          </w:pPr>
          <w:r>
            <w:rPr>
              <w:rFonts w:ascii="Arial" w:eastAsia="Arial" w:hAnsi="Arial" w:cs="Arial"/>
              <w:sz w:val="20"/>
            </w:rPr>
            <w:t>Lloyd Crawford</w:t>
          </w:r>
        </w:p>
      </w:tc>
      <w:tc>
        <w:tcPr>
          <w:tcW w:w="2600" w:type="dxa"/>
          <w:tcMar>
            <w:top w:w="200" w:type="dxa"/>
          </w:tcMar>
          <w:vAlign w:val="center"/>
        </w:tcPr>
        <w:p w14:paraId="2A8D1E76" w14:textId="77777777" w:rsidR="00704362" w:rsidRDefault="00704362"/>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0F692" w14:textId="77777777" w:rsidR="00704362" w:rsidRDefault="00BE2747">
    <w:pPr>
      <w:spacing w:before="200"/>
      <w:jc w:val="center"/>
    </w:pPr>
    <w:r>
      <w:rPr>
        <w:rFonts w:ascii="Arial" w:eastAsia="Arial" w:hAnsi="Arial" w:cs="Arial"/>
        <w:sz w:val="20"/>
      </w:rPr>
      <w:t>Lloyd Crawford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9136D" w14:textId="77777777" w:rsidR="00000000" w:rsidRDefault="00BE2747">
      <w:r>
        <w:separator/>
      </w:r>
    </w:p>
  </w:footnote>
  <w:footnote w:type="continuationSeparator" w:id="0">
    <w:p w14:paraId="6C6B4CCB" w14:textId="77777777" w:rsidR="00000000" w:rsidRDefault="00BE2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FD9ED" w14:textId="77777777" w:rsidR="00704362" w:rsidRDefault="0070436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4AC3A" w14:textId="77777777" w:rsidR="00704362" w:rsidRDefault="0070436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1EDCD" w14:textId="77777777" w:rsidR="00704362" w:rsidRDefault="0070436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F7422" w14:textId="77777777" w:rsidR="00704362" w:rsidRDefault="0070436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704362" w14:paraId="1708083C" w14:textId="77777777">
      <w:trPr>
        <w:jc w:val="center"/>
      </w:trPr>
      <w:tc>
        <w:tcPr>
          <w:tcW w:w="10080" w:type="dxa"/>
          <w:vAlign w:val="center"/>
        </w:tcPr>
        <w:p w14:paraId="1C7030AC" w14:textId="7935DB3D" w:rsidR="00704362" w:rsidRDefault="00BE2747">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Pr>
              <w:rFonts w:ascii="Arial" w:eastAsia="Arial" w:hAnsi="Arial" w:cs="Arial"/>
              <w:noProof/>
              <w:sz w:val="20"/>
            </w:rPr>
            <w:t>4</w:t>
          </w:r>
          <w:r>
            <w:rPr>
              <w:rFonts w:ascii="Arial" w:eastAsia="Arial" w:hAnsi="Arial" w:cs="Arial"/>
              <w:sz w:val="20"/>
            </w:rPr>
            <w:fldChar w:fldCharType="end"/>
          </w:r>
        </w:p>
      </w:tc>
    </w:tr>
    <w:tr w:rsidR="00704362" w14:paraId="266EF8DA" w14:textId="77777777">
      <w:trPr>
        <w:jc w:val="center"/>
      </w:trPr>
      <w:tc>
        <w:tcPr>
          <w:tcW w:w="10080" w:type="dxa"/>
        </w:tcPr>
        <w:p w14:paraId="2A309FCB" w14:textId="77777777" w:rsidR="00704362" w:rsidRDefault="00BE2747">
          <w:pPr>
            <w:spacing w:before="60" w:after="200"/>
            <w:jc w:val="center"/>
          </w:pPr>
          <w:r>
            <w:rPr>
              <w:rFonts w:ascii="Arial" w:eastAsia="Arial" w:hAnsi="Arial" w:cs="Arial"/>
              <w:sz w:val="20"/>
            </w:rPr>
            <w:t>Tenn. Code Ann. § 39-17-901</w:t>
          </w: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2DA16" w14:textId="77777777" w:rsidR="00704362" w:rsidRDefault="0070436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704362"/>
    <w:rsid w:val="00A77B3E"/>
    <w:rsid w:val="00BE2747"/>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21041B1"/>
  <w15:docId w15:val="{CA12958A-9180-4E10-A3DC-8DD437E87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eastAsia="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yperlink" Target="https://plus.lexis.com/api/document?collection=statutes-legislation&amp;id=urn:contentItem:50J2-V4S0-R03M-D4F5-00000-00&amp;context=1530671" TargetMode="External"/><Relationship Id="rId3" Type="http://schemas.openxmlformats.org/officeDocument/2006/relationships/webSettings" Target="webSettings.xml"/><Relationship Id="rId21" Type="http://schemas.openxmlformats.org/officeDocument/2006/relationships/hyperlink" Target="https://plus.lexis.com/api/document?collection=statutes-legislation&amp;id=urn:contentItem:50J2-V4S0-R03M-D4DT-00000-00&amp;context=1530671" TargetMode="External"/><Relationship Id="rId7" Type="http://schemas.openxmlformats.org/officeDocument/2006/relationships/hyperlink" Target="https://plus.lexis.com/api/document?id=urn:contentItem:50J2-V4S0-R03M-D4DT-00000-00&amp;idtype=PID&amp;context=1530671" TargetMode="Externa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plus.lexis.com/api/document?collection=statutes-legislation&amp;id=urn:contentItem:4J6N-MK10-002X-5191-00000-00&amp;context=1530671"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yperlink" Target="https://plus.lexis.com/api/document?collection=analytical-materials&amp;id=urn:contentItem:58BD-B8B0-00CW-109T-00000-00&amp;context=1530671"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24" Type="http://schemas.openxmlformats.org/officeDocument/2006/relationships/hyperlink" Target="https://plus.lexis.com/api/document?collection=statutes-legislation&amp;id=urn:contentItem:4J6N-MHY0-002X-50R0-00000-00&amp;context=1530671"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yperlink" Target="https://plus.lexis.com/api/document?collection=statutes-legislation&amp;id=urn:contentItem:4X8K-WGD0-R03N-5054-00000-00&amp;context=1530671" TargetMode="External"/><Relationship Id="rId28" Type="http://schemas.openxmlformats.org/officeDocument/2006/relationships/hyperlink" Target="https://plus.lexis.com/api/document?collection=statutes-legislation&amp;id=urn:contentItem:4X8K-SXV0-R03K-72H2-00000-00&amp;context=1530671"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yperlink" Target="https://plus.lexis.com/api/document?collection=analytical-materials&amp;id=urn:contentItem:615P-J9K1-F1H1-20CT-00000-00&amp;context=1530671" TargetMode="Externa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plus.lexis.com/api/document?collection=statutes-legislation&amp;id=urn:contentItem:50J2-V4S0-R03M-D4DT-00000-00&amp;context=1530671" TargetMode="External"/><Relationship Id="rId27" Type="http://schemas.openxmlformats.org/officeDocument/2006/relationships/hyperlink" Target="https://plus.lexis.com/api/document?collection=statutes-legislation&amp;id=urn:contentItem:50J2-V4S0-R03M-D4F7-00000-00&amp;context=1530671" TargetMode="External"/><Relationship Id="rId30" Type="http://schemas.openxmlformats.org/officeDocument/2006/relationships/hyperlink" Target="https://plus.lexis.com/api/document?collection=analytical-materials&amp;id=urn:contentItem:3S0M-D9N0-00CW-70CD-00000-00&amp;context=1530671" TargetMode="External"/><Relationship Id="rId8" Type="http://schemas.openxmlformats.org/officeDocument/2006/relationships/hyperlink" Target="https://plus.lexis.com/api/document?id=urn:contentItem:50J2-V4S0-R03M-D4DT-00000-00&amp;idtype=PID&amp;context=1530671"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lexisnexis.com/en-us/terms/privacy-policy.page" TargetMode="External"/><Relationship Id="rId2" Type="http://schemas.openxmlformats.org/officeDocument/2006/relationships/hyperlink" Target="http://www.lexisnexis.com/about-us/" TargetMode="External"/><Relationship Id="rId1" Type="http://schemas.openxmlformats.org/officeDocument/2006/relationships/image" Target="media/image2.jpeg"/><Relationship Id="rId5" Type="http://schemas.openxmlformats.org/officeDocument/2006/relationships/hyperlink" Target="http://www.lexisnexis.com/terms/copyright.aspx" TargetMode="External"/><Relationship Id="rId4" Type="http://schemas.openxmlformats.org/officeDocument/2006/relationships/hyperlink" Target="http://www.lexisnexis.com/terms/general.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1472</Words>
  <Characters>8395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 Code Ann. § 39-17-901</dc:title>
  <cp:lastModifiedBy>Lloyd Crawford</cp:lastModifiedBy>
  <cp:revision>2</cp:revision>
  <dcterms:created xsi:type="dcterms:W3CDTF">2022-09-16T18:19:00Z</dcterms:created>
  <dcterms:modified xsi:type="dcterms:W3CDTF">2022-09-16T18:20:00Z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179645897</vt:lpwstr>
  </property>
  <property fmtid="{D5CDD505-2E9C-101B-9397-08002B2CF9AE}" pid="3" name="LADocCount">
    <vt:i4>2</vt:i4>
  </property>
  <property fmtid="{D5CDD505-2E9C-101B-9397-08002B2CF9AE}" pid="4" name="UserPermID">
    <vt:lpwstr>urn:user:PA185080234</vt:lpwstr>
  </property>
</Properties>
</file>